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rPr>
          <w:b/>
          <w:sz w:val="32"/>
        </w:rPr>
      </w:pPr>
      <w:bookmarkStart w:id="0" w:name="_Toc332358415"/>
      <w:r>
        <w:rPr>
          <w:b/>
          <w:sz w:val="32"/>
        </w:rPr>
        <w:t xml:space="preserve">Ergänzendes Formblatt zur Eignungsprüfung im </w:t>
      </w:r>
      <w:r>
        <w:rPr>
          <w:b/>
          <w:sz w:val="32"/>
        </w:rPr>
        <w:br/>
        <w:t>Vergabeverfahren („ergänzendes Eignungsformblatt“)</w:t>
      </w:r>
    </w:p>
    <w:p>
      <w:pPr>
        <w:autoSpaceDE w:val="0"/>
        <w:autoSpaceDN w:val="0"/>
        <w:adjustRightInd w:val="0"/>
        <w:spacing w:before="120"/>
        <w:rPr>
          <w:rFonts w:cs="Arial"/>
          <w:b/>
          <w:sz w:val="18"/>
          <w:szCs w:val="24"/>
        </w:rPr>
      </w:pPr>
      <w:r>
        <w:rPr>
          <w:rFonts w:cs="Arial"/>
          <w:b/>
          <w:sz w:val="18"/>
          <w:szCs w:val="24"/>
        </w:rPr>
        <w:t>(Stand: 05.12.2025)</w:t>
      </w:r>
    </w:p>
    <w:p>
      <w:pPr>
        <w:autoSpaceDE w:val="0"/>
        <w:autoSpaceDN w:val="0"/>
        <w:adjustRightInd w:val="0"/>
        <w:jc w:val="center"/>
        <w:rPr>
          <w:rFonts w:cs="Arial"/>
          <w:b/>
          <w:sz w:val="28"/>
          <w:szCs w:val="28"/>
        </w:rPr>
      </w:pPr>
      <w:r>
        <w:rPr>
          <w:rFonts w:cs="Arial"/>
          <w:b/>
          <w:sz w:val="28"/>
          <w:szCs w:val="28"/>
        </w:rPr>
        <w:t>Baumaßnahme „Umbau und Erweiterung der Zentralen Notaufnahme“</w:t>
      </w:r>
    </w:p>
    <w:p>
      <w:pPr>
        <w:autoSpaceDE w:val="0"/>
        <w:autoSpaceDN w:val="0"/>
        <w:adjustRightInd w:val="0"/>
        <w:jc w:val="center"/>
        <w:rPr>
          <w:rFonts w:cs="Arial"/>
          <w:b/>
          <w:sz w:val="24"/>
          <w:szCs w:val="24"/>
        </w:rPr>
      </w:pPr>
      <w:r>
        <w:rPr>
          <w:rFonts w:cs="Arial"/>
          <w:b/>
          <w:sz w:val="28"/>
          <w:szCs w:val="28"/>
        </w:rPr>
        <w:t>(kurz: „Umbau ZNA“)</w:t>
      </w:r>
    </w:p>
    <w:p>
      <w:pPr>
        <w:autoSpaceDE w:val="0"/>
        <w:autoSpaceDN w:val="0"/>
        <w:adjustRightInd w:val="0"/>
        <w:rPr>
          <w:rFonts w:cs="Arial"/>
          <w:b/>
          <w:bCs/>
          <w:kern w:val="32"/>
          <w:sz w:val="6"/>
          <w:szCs w:val="24"/>
        </w:rPr>
      </w:pPr>
    </w:p>
    <w:p>
      <w:pPr>
        <w:autoSpaceDE w:val="0"/>
        <w:autoSpaceDN w:val="0"/>
        <w:adjustRightInd w:val="0"/>
        <w:spacing w:line="288" w:lineRule="auto"/>
        <w:jc w:val="center"/>
        <w:rPr>
          <w:rFonts w:cs="Arial"/>
          <w:szCs w:val="22"/>
        </w:rPr>
      </w:pPr>
      <w:r>
        <w:rPr>
          <w:rFonts w:cs="Arial"/>
          <w:szCs w:val="22"/>
        </w:rPr>
        <w:t>[Hinweis: Das Formblatt liegt als beschreibbares Wordformular vor.]</w:t>
      </w:r>
    </w:p>
    <w:p>
      <w:pPr>
        <w:autoSpaceDE w:val="0"/>
        <w:autoSpaceDN w:val="0"/>
        <w:adjustRightInd w:val="0"/>
        <w:rPr>
          <w:rFonts w:cs="Arial"/>
          <w:b/>
          <w:sz w:val="24"/>
          <w:szCs w:val="24"/>
        </w:rPr>
      </w:pPr>
    </w:p>
    <w:p>
      <w:pPr>
        <w:autoSpaceDE w:val="0"/>
        <w:autoSpaceDN w:val="0"/>
        <w:adjustRightInd w:val="0"/>
        <w:rPr>
          <w:rFonts w:cs="Arial"/>
          <w:b/>
          <w:sz w:val="24"/>
          <w:szCs w:val="24"/>
        </w:rPr>
      </w:pPr>
      <w:r>
        <w:rPr>
          <w:rFonts w:cs="Arial"/>
          <w:b/>
          <w:sz w:val="24"/>
          <w:szCs w:val="24"/>
        </w:rPr>
        <w:t>Maßnahmen-Nr.:</w:t>
      </w:r>
      <w:r>
        <w:rPr>
          <w:rFonts w:cs="Arial"/>
          <w:b/>
          <w:sz w:val="24"/>
          <w:szCs w:val="24"/>
        </w:rPr>
        <w:tab/>
        <w:t>80560-</w:t>
      </w:r>
      <w:r>
        <w:rPr>
          <w:rFonts w:cs="Arial"/>
          <w:b/>
          <w:sz w:val="24"/>
          <w:szCs w:val="24"/>
        </w:rPr>
        <w:fldChar w:fldCharType="begin">
          <w:ffData>
            <w:name w:val="Text273"/>
            <w:enabled/>
            <w:calcOnExit w:val="0"/>
            <w:textInput/>
          </w:ffData>
        </w:fldChar>
      </w:r>
      <w:r>
        <w:rPr>
          <w:rFonts w:cs="Arial"/>
          <w:b/>
          <w:sz w:val="24"/>
          <w:szCs w:val="24"/>
        </w:rPr>
        <w:instrText xml:space="preserve"> FORMTEXT </w:instrText>
      </w:r>
      <w:r>
        <w:rPr>
          <w:rFonts w:cs="Arial"/>
          <w:b/>
          <w:sz w:val="24"/>
          <w:szCs w:val="24"/>
        </w:rPr>
      </w:r>
      <w:r>
        <w:rPr>
          <w:rFonts w:cs="Arial"/>
          <w:b/>
          <w:sz w:val="24"/>
          <w:szCs w:val="24"/>
        </w:rPr>
        <w:fldChar w:fldCharType="separate"/>
      </w:r>
      <w:bookmarkStart w:id="1" w:name="_GoBack"/>
      <w:r>
        <w:rPr>
          <w:rFonts w:cs="Arial"/>
          <w:b/>
          <w:sz w:val="24"/>
          <w:szCs w:val="24"/>
        </w:rPr>
        <w:t>009</w:t>
      </w:r>
      <w:bookmarkEnd w:id="1"/>
      <w:r>
        <w:rPr>
          <w:rFonts w:cs="Arial"/>
          <w:b/>
          <w:sz w:val="24"/>
          <w:szCs w:val="24"/>
        </w:rPr>
        <w:fldChar w:fldCharType="end"/>
      </w:r>
    </w:p>
    <w:p>
      <w:pPr>
        <w:autoSpaceDE w:val="0"/>
        <w:autoSpaceDN w:val="0"/>
        <w:adjustRightInd w:val="0"/>
        <w:rPr>
          <w:rFonts w:cs="Arial"/>
          <w:b/>
          <w:sz w:val="24"/>
          <w:szCs w:val="24"/>
        </w:rPr>
      </w:pPr>
      <w:r>
        <w:rPr>
          <w:rFonts w:cs="Arial"/>
          <w:b/>
          <w:sz w:val="24"/>
          <w:szCs w:val="24"/>
        </w:rPr>
        <w:t>Vergabe-Nr.:</w:t>
      </w:r>
      <w:r>
        <w:rPr>
          <w:rFonts w:cs="Arial"/>
          <w:b/>
          <w:sz w:val="24"/>
          <w:szCs w:val="24"/>
        </w:rPr>
        <w:tab/>
        <w:t>ZNA-80560-</w:t>
      </w:r>
      <w:r>
        <w:rPr>
          <w:rFonts w:cs="Arial"/>
          <w:b/>
          <w:sz w:val="24"/>
          <w:szCs w:val="24"/>
        </w:rPr>
        <w:fldChar w:fldCharType="begin">
          <w:ffData>
            <w:name w:val="Text273"/>
            <w:enabled/>
            <w:calcOnExit w:val="0"/>
            <w:textInput/>
          </w:ffData>
        </w:fldChar>
      </w:r>
      <w:r>
        <w:rPr>
          <w:rFonts w:cs="Arial"/>
          <w:b/>
          <w:sz w:val="24"/>
          <w:szCs w:val="24"/>
        </w:rPr>
        <w:instrText xml:space="preserve"> FORMTEXT </w:instrText>
      </w:r>
      <w:r>
        <w:rPr>
          <w:rFonts w:cs="Arial"/>
          <w:b/>
          <w:sz w:val="24"/>
          <w:szCs w:val="24"/>
        </w:rPr>
      </w:r>
      <w:r>
        <w:rPr>
          <w:rFonts w:cs="Arial"/>
          <w:b/>
          <w:sz w:val="24"/>
          <w:szCs w:val="24"/>
        </w:rPr>
        <w:fldChar w:fldCharType="separate"/>
      </w:r>
      <w:r>
        <w:rPr>
          <w:rFonts w:cs="Arial"/>
          <w:b/>
          <w:sz w:val="24"/>
          <w:szCs w:val="24"/>
        </w:rPr>
        <w:t>009</w:t>
      </w:r>
      <w:r>
        <w:rPr>
          <w:rFonts w:cs="Arial"/>
          <w:b/>
          <w:sz w:val="24"/>
          <w:szCs w:val="24"/>
        </w:rPr>
        <w:fldChar w:fldCharType="end"/>
      </w:r>
    </w:p>
    <w:p>
      <w:pPr>
        <w:autoSpaceDE w:val="0"/>
        <w:autoSpaceDN w:val="0"/>
        <w:adjustRightInd w:val="0"/>
        <w:rPr>
          <w:rFonts w:cs="Arial"/>
          <w:b/>
          <w:sz w:val="24"/>
          <w:szCs w:val="24"/>
        </w:rPr>
      </w:pPr>
      <w:r>
        <w:rPr>
          <w:rFonts w:cs="Arial"/>
          <w:b/>
          <w:sz w:val="24"/>
          <w:szCs w:val="24"/>
        </w:rPr>
        <w:t>Baumaßnahme:</w:t>
      </w:r>
      <w:r>
        <w:rPr>
          <w:rFonts w:cs="Arial"/>
          <w:b/>
          <w:sz w:val="24"/>
          <w:szCs w:val="24"/>
        </w:rPr>
        <w:tab/>
        <w:t>Umbau ZNA</w:t>
      </w:r>
    </w:p>
    <w:p>
      <w:pPr>
        <w:autoSpaceDE w:val="0"/>
        <w:autoSpaceDN w:val="0"/>
        <w:adjustRightInd w:val="0"/>
        <w:rPr>
          <w:rFonts w:cs="Arial"/>
          <w:b/>
          <w:sz w:val="24"/>
          <w:szCs w:val="24"/>
        </w:rPr>
      </w:pPr>
      <w:r>
        <w:rPr>
          <w:rFonts w:cs="Arial"/>
          <w:b/>
          <w:sz w:val="24"/>
          <w:szCs w:val="24"/>
        </w:rPr>
        <w:t xml:space="preserve">Leistung/Gewerk: </w:t>
      </w:r>
      <w:r>
        <w:rPr>
          <w:rFonts w:cs="Arial"/>
          <w:b/>
          <w:sz w:val="24"/>
          <w:szCs w:val="24"/>
        </w:rPr>
        <w:tab/>
      </w:r>
      <w:r>
        <w:rPr>
          <w:rFonts w:cs="Arial"/>
          <w:b/>
          <w:sz w:val="24"/>
          <w:szCs w:val="24"/>
        </w:rPr>
        <w:fldChar w:fldCharType="begin">
          <w:ffData>
            <w:name w:val="Text273"/>
            <w:enabled/>
            <w:calcOnExit w:val="0"/>
            <w:textInput/>
          </w:ffData>
        </w:fldChar>
      </w:r>
      <w:r>
        <w:rPr>
          <w:rFonts w:cs="Arial"/>
          <w:b/>
          <w:sz w:val="24"/>
          <w:szCs w:val="24"/>
        </w:rPr>
        <w:instrText xml:space="preserve"> FORMTEXT </w:instrText>
      </w:r>
      <w:r>
        <w:rPr>
          <w:rFonts w:cs="Arial"/>
          <w:b/>
          <w:sz w:val="24"/>
          <w:szCs w:val="24"/>
        </w:rPr>
      </w:r>
      <w:r>
        <w:rPr>
          <w:rFonts w:cs="Arial"/>
          <w:b/>
          <w:sz w:val="24"/>
          <w:szCs w:val="24"/>
        </w:rPr>
        <w:fldChar w:fldCharType="separate"/>
      </w:r>
      <w:r>
        <w:rPr>
          <w:rFonts w:cs="Arial"/>
          <w:b/>
          <w:noProof/>
          <w:sz w:val="24"/>
          <w:szCs w:val="24"/>
        </w:rPr>
        <w:t>Metalltüren, Glaswände (VE327)</w:t>
      </w:r>
      <w:r>
        <w:rPr>
          <w:rFonts w:cs="Arial"/>
          <w:b/>
          <w:sz w:val="24"/>
          <w:szCs w:val="24"/>
        </w:rPr>
        <w:fldChar w:fldCharType="end"/>
      </w:r>
    </w:p>
    <w:p>
      <w:pPr>
        <w:autoSpaceDE w:val="0"/>
        <w:autoSpaceDN w:val="0"/>
        <w:adjustRightInd w:val="0"/>
        <w:rPr>
          <w:rFonts w:cs="Arial"/>
          <w:b/>
          <w:sz w:val="24"/>
          <w:szCs w:val="24"/>
        </w:rPr>
      </w:pPr>
      <w:r>
        <w:rPr>
          <w:rFonts w:cs="Arial"/>
          <w:b/>
          <w:sz w:val="24"/>
          <w:szCs w:val="24"/>
        </w:rPr>
        <w:t xml:space="preserve">Auftraggeber: </w:t>
      </w:r>
      <w:r>
        <w:rPr>
          <w:rFonts w:cs="Arial"/>
          <w:b/>
          <w:sz w:val="24"/>
          <w:szCs w:val="24"/>
        </w:rPr>
        <w:tab/>
        <w:t>Klinikum der Stadt Ludwigshafen am Rhein gGmbH (KliLu)</w:t>
      </w:r>
    </w:p>
    <w:p>
      <w:pPr>
        <w:autoSpaceDE w:val="0"/>
        <w:autoSpaceDN w:val="0"/>
        <w:adjustRightInd w:val="0"/>
        <w:rPr>
          <w:rFonts w:cs="Arial"/>
          <w:b/>
          <w:sz w:val="24"/>
          <w:szCs w:val="24"/>
        </w:rPr>
      </w:pPr>
      <w:r>
        <w:rPr>
          <w:rFonts w:cs="Arial"/>
          <w:b/>
          <w:sz w:val="24"/>
          <w:szCs w:val="24"/>
        </w:rPr>
        <w:t>Bewerber / Bieter:</w:t>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autoSpaceDE w:val="0"/>
        <w:autoSpaceDN w:val="0"/>
        <w:adjustRightInd w:val="0"/>
        <w:spacing w:line="288" w:lineRule="auto"/>
        <w:jc w:val="both"/>
        <w:rPr>
          <w:rFonts w:cs="Arial"/>
          <w:b/>
          <w:color w:val="FF0000"/>
          <w:szCs w:val="22"/>
        </w:rPr>
      </w:pPr>
    </w:p>
    <w:p>
      <w:pPr>
        <w:autoSpaceDE w:val="0"/>
        <w:autoSpaceDN w:val="0"/>
        <w:adjustRightInd w:val="0"/>
        <w:spacing w:line="288" w:lineRule="auto"/>
        <w:jc w:val="both"/>
        <w:rPr>
          <w:rFonts w:cs="Arial"/>
          <w:b/>
          <w:color w:val="FF0000"/>
          <w:sz w:val="22"/>
          <w:szCs w:val="22"/>
          <w:u w:val="single"/>
        </w:rPr>
      </w:pPr>
      <w:r>
        <w:rPr>
          <w:rFonts w:cs="Arial"/>
          <w:b/>
          <w:color w:val="FF0000"/>
          <w:sz w:val="22"/>
          <w:szCs w:val="22"/>
          <w:u w:val="single"/>
        </w:rPr>
        <w:t>Wichtiger Bearbeitungshinweis:</w:t>
      </w:r>
    </w:p>
    <w:p>
      <w:pPr>
        <w:autoSpaceDE w:val="0"/>
        <w:autoSpaceDN w:val="0"/>
        <w:adjustRightInd w:val="0"/>
        <w:jc w:val="both"/>
        <w:rPr>
          <w:rFonts w:cs="Arial"/>
          <w:b/>
          <w:color w:val="FF0000"/>
          <w:szCs w:val="22"/>
        </w:rPr>
      </w:pPr>
      <w:r>
        <w:rPr>
          <w:rFonts w:cs="Arial"/>
          <w:b/>
          <w:color w:val="FF0000"/>
          <w:szCs w:val="22"/>
        </w:rPr>
        <w:t xml:space="preserve">Alle geforderten Nachweise und Erklärungen gelten gleichermaßen für Bewerber / Bieter, als auch für Bewerber- / Bietergemeinschaften. </w:t>
      </w:r>
    </w:p>
    <w:p>
      <w:pPr>
        <w:autoSpaceDE w:val="0"/>
        <w:autoSpaceDN w:val="0"/>
        <w:adjustRightInd w:val="0"/>
        <w:jc w:val="both"/>
        <w:rPr>
          <w:rFonts w:cs="Arial"/>
          <w:b/>
          <w:color w:val="FF0000"/>
          <w:szCs w:val="22"/>
        </w:rPr>
      </w:pPr>
      <w:r>
        <w:rPr>
          <w:rFonts w:cs="Arial"/>
          <w:b/>
          <w:color w:val="FF0000"/>
          <w:szCs w:val="22"/>
        </w:rPr>
        <w:t xml:space="preserve">Das Formblatt ist vom Bewerber / Bieter auszufüllen. </w:t>
      </w:r>
      <w:r>
        <w:rPr>
          <w:rFonts w:cs="Arial"/>
          <w:b/>
          <w:color w:val="FF0000"/>
          <w:szCs w:val="22"/>
          <w:u w:val="single"/>
        </w:rPr>
        <w:t xml:space="preserve">Änderungen oder Streichungen sind nicht zulässig </w:t>
      </w:r>
      <w:r>
        <w:rPr>
          <w:rFonts w:cs="Arial"/>
          <w:b/>
          <w:color w:val="FF0000"/>
          <w:szCs w:val="22"/>
        </w:rPr>
        <w:t xml:space="preserve">und führen zum Ausschluss aus dem weiteren Verfahren, es sei denn, sie sind ausdrücklich vorgesehen. </w:t>
      </w:r>
    </w:p>
    <w:p>
      <w:pPr>
        <w:autoSpaceDE w:val="0"/>
        <w:autoSpaceDN w:val="0"/>
        <w:adjustRightInd w:val="0"/>
        <w:jc w:val="both"/>
        <w:rPr>
          <w:rFonts w:cs="Arial"/>
          <w:b/>
          <w:color w:val="FF0000"/>
          <w:szCs w:val="22"/>
        </w:rPr>
      </w:pPr>
      <w:r>
        <w:rPr>
          <w:rFonts w:cs="Arial"/>
          <w:b/>
          <w:color w:val="FF0000"/>
          <w:szCs w:val="22"/>
        </w:rPr>
        <w:t>An den dafür vorgesehenen Stellen ist die Person des Erklärenden anzugeben.</w:t>
      </w:r>
    </w:p>
    <w:p>
      <w:pPr>
        <w:autoSpaceDE w:val="0"/>
        <w:autoSpaceDN w:val="0"/>
        <w:adjustRightInd w:val="0"/>
        <w:jc w:val="both"/>
        <w:rPr>
          <w:rFonts w:cs="Arial"/>
          <w:b/>
          <w:color w:val="FF0000"/>
          <w:szCs w:val="22"/>
        </w:rPr>
      </w:pPr>
      <w:r>
        <w:rPr>
          <w:rFonts w:cs="Arial"/>
          <w:b/>
          <w:color w:val="FF0000"/>
          <w:szCs w:val="22"/>
        </w:rPr>
        <w:t xml:space="preserve">Die nachfolgend geforderten Nachweise / Eigenerklärungen sind vollständig vorzulegen, andernfalls führt dies zum Ausschluss aus diesem Vergabeverfahren! Der Auftraggeber behält sich vor, fehlende Nachweise / Eigenerklärungen nachzufordern, </w:t>
      </w:r>
      <w:r>
        <w:rPr>
          <w:rFonts w:cs="Arial"/>
          <w:b/>
          <w:color w:val="FF0000"/>
          <w:szCs w:val="22"/>
          <w:u w:val="single"/>
        </w:rPr>
        <w:t>einen Anspruch auf Nachforderung hat der Bewerber / Bieter nicht</w:t>
      </w:r>
      <w:r>
        <w:rPr>
          <w:rFonts w:cs="Arial"/>
          <w:b/>
          <w:color w:val="FF0000"/>
          <w:szCs w:val="22"/>
        </w:rPr>
        <w:t>. Reicht der Bewerber / Bieter die Unterlagen nicht innerhalb der in Aufforderung genannten Frist nach, ist er zwingend vom weiteren Verfahren auszuschließen.</w:t>
      </w:r>
    </w:p>
    <w:p>
      <w:pPr>
        <w:autoSpaceDE w:val="0"/>
        <w:autoSpaceDN w:val="0"/>
        <w:adjustRightInd w:val="0"/>
        <w:jc w:val="both"/>
        <w:rPr>
          <w:rFonts w:cs="Arial"/>
          <w:b/>
          <w:color w:val="FF0000"/>
          <w:szCs w:val="22"/>
          <w:u w:val="single"/>
        </w:rPr>
      </w:pPr>
      <w:r>
        <w:rPr>
          <w:rFonts w:cs="Arial"/>
          <w:b/>
          <w:color w:val="FF0000"/>
          <w:szCs w:val="22"/>
          <w:u w:val="single"/>
        </w:rPr>
        <w:t>Reichen Sie daher bitte in Ihrem eigenen Interesse den Teilnahmeantrag vollständig mit allen geforderten Erklärungen und Nachweisen ein!</w:t>
      </w:r>
    </w:p>
    <w:p>
      <w:pPr>
        <w:autoSpaceDE w:val="0"/>
        <w:autoSpaceDN w:val="0"/>
        <w:adjustRightInd w:val="0"/>
        <w:jc w:val="both"/>
        <w:rPr>
          <w:rFonts w:cs="Arial"/>
          <w:b/>
          <w:color w:val="FF0000"/>
          <w:szCs w:val="22"/>
        </w:rPr>
      </w:pPr>
      <w:r>
        <w:rPr>
          <w:rFonts w:cs="Arial"/>
          <w:b/>
          <w:color w:val="FF0000"/>
          <w:szCs w:val="22"/>
        </w:rPr>
        <w:t xml:space="preserve">Falls der Bewerber / Bieter eine Erklärung nicht wie vorgesehen abgeben oder den Nachweis nicht wie gefordert erbringen kann, hat er dies in den vorgesehenen Bemerkungsfeldern plausibel zu begründen. Geforderte Mindestkriterien sind allerdings zwingend zu erfüllen. </w:t>
      </w:r>
    </w:p>
    <w:p>
      <w:pPr>
        <w:autoSpaceDE w:val="0"/>
        <w:autoSpaceDN w:val="0"/>
        <w:adjustRightInd w:val="0"/>
        <w:jc w:val="both"/>
        <w:rPr>
          <w:rFonts w:cs="Arial"/>
          <w:b/>
          <w:color w:val="FF0000"/>
          <w:szCs w:val="22"/>
        </w:rPr>
      </w:pPr>
      <w:r>
        <w:rPr>
          <w:rFonts w:cs="Arial"/>
          <w:b/>
          <w:color w:val="FF0000"/>
          <w:szCs w:val="22"/>
        </w:rPr>
        <w:lastRenderedPageBreak/>
        <w:t>Mit Einreichung der Unterlagen bestätigt der Bewerber / Bieter die Korrektheit seiner Angaben.</w:t>
      </w:r>
    </w:p>
    <w:p>
      <w:pPr>
        <w:autoSpaceDE w:val="0"/>
        <w:autoSpaceDN w:val="0"/>
        <w:adjustRightInd w:val="0"/>
        <w:jc w:val="both"/>
        <w:rPr>
          <w:rFonts w:cs="Arial"/>
          <w:b/>
          <w:color w:val="FF0000"/>
          <w:szCs w:val="22"/>
        </w:rPr>
      </w:pPr>
    </w:p>
    <w:p>
      <w:pPr>
        <w:tabs>
          <w:tab w:val="right" w:pos="9923"/>
        </w:tabs>
        <w:rPr>
          <w:b/>
          <w:sz w:val="22"/>
          <w:szCs w:val="24"/>
        </w:rPr>
      </w:pPr>
      <w:r>
        <w:rPr>
          <w:b/>
          <w:sz w:val="22"/>
          <w:szCs w:val="24"/>
        </w:rPr>
        <w:t>Anmerkung zum Datenschutz:</w:t>
      </w:r>
    </w:p>
    <w:p>
      <w:pPr>
        <w:tabs>
          <w:tab w:val="right" w:pos="9923"/>
        </w:tabs>
        <w:spacing w:before="120"/>
        <w:jc w:val="both"/>
        <w:rPr>
          <w:rFonts w:cs="Arial"/>
          <w:b/>
          <w:sz w:val="24"/>
          <w:szCs w:val="24"/>
        </w:rPr>
      </w:pPr>
      <w:r>
        <w:rPr>
          <w:rFonts w:cs="Arial"/>
          <w:szCs w:val="22"/>
        </w:rPr>
        <w:t>Der Auftraggeber gewährleistet, dass die genannten personenbezogenen Daten ausschließlich für die Zwecke der Ausschreibung erhoben und gespeichert werden und keine unzulässige Weitergabe an Dritte erfolgt, siehe auch Merkblatt „Informationen wegen der Erhebung personenbezogener Daten nach Artikeln 13 und 14 Datenschutz-Grundverordnung“.</w:t>
      </w:r>
      <w:r>
        <w:rPr>
          <w:rFonts w:cs="Arial"/>
          <w:b/>
          <w:sz w:val="24"/>
          <w:szCs w:val="24"/>
        </w:rPr>
        <w:br w:type="page"/>
      </w:r>
    </w:p>
    <w:bookmarkEnd w:id="0"/>
    <w:p>
      <w:pPr>
        <w:pStyle w:val="berschrift1"/>
        <w:numPr>
          <w:ilvl w:val="0"/>
          <w:numId w:val="17"/>
        </w:numPr>
        <w:ind w:left="567" w:hanging="567"/>
        <w:rPr>
          <w:sz w:val="22"/>
          <w:szCs w:val="22"/>
        </w:rPr>
      </w:pPr>
      <w:r>
        <w:rPr>
          <w:sz w:val="22"/>
          <w:szCs w:val="22"/>
        </w:rPr>
        <w:lastRenderedPageBreak/>
        <w:t>Vorgaben des Landes Rheinland-Pfalz:</w:t>
      </w:r>
    </w:p>
    <w:p>
      <w:pPr>
        <w:pStyle w:val="Listenabsatz"/>
        <w:numPr>
          <w:ilvl w:val="1"/>
          <w:numId w:val="17"/>
        </w:numPr>
        <w:autoSpaceDE w:val="0"/>
        <w:autoSpaceDN w:val="0"/>
        <w:adjustRightInd w:val="0"/>
        <w:spacing w:after="0"/>
        <w:ind w:left="567" w:hanging="567"/>
        <w:jc w:val="both"/>
        <w:rPr>
          <w:rFonts w:ascii="Arial" w:hAnsi="Arial" w:cs="Arial"/>
        </w:rPr>
      </w:pPr>
      <w:r>
        <w:rPr>
          <w:rFonts w:ascii="Arial" w:hAnsi="Arial" w:cs="Arial"/>
        </w:rPr>
        <w:t xml:space="preserve">Gemäß der Verwaltungsvorschrift „Öffentliches Auftrags- und Beschaffungswesen in Rheinland-Pfalz“ vom 18.08.2021 des Ministeriums für Wirtschaft, Klimaschutz, Energie und Landesplanung, des Ministeriums des Innern, für Sport und Infrastruktur, des Ministeriums der Finanzen und des Ministeriums der Justiz und für Verbraucherschutz ist bei der Wertung der Angebote im Rahmen der vergaberechtlichen Bestimmungen bei sonst wirtschaftlich gleichwertigen Angeboten dem Unternehmen bevorzugt der Zuschlag zu erteilen, das </w:t>
      </w:r>
    </w:p>
    <w:p>
      <w:pPr>
        <w:autoSpaceDE w:val="0"/>
        <w:autoSpaceDN w:val="0"/>
        <w:adjustRightInd w:val="0"/>
        <w:spacing w:after="0"/>
        <w:jc w:val="both"/>
        <w:rPr>
          <w:rFonts w:cs="Arial"/>
          <w:sz w:val="22"/>
          <w:szCs w:val="22"/>
        </w:rPr>
      </w:pPr>
    </w:p>
    <w:p>
      <w:pPr>
        <w:pStyle w:val="Listenabsatz"/>
        <w:numPr>
          <w:ilvl w:val="0"/>
          <w:numId w:val="18"/>
        </w:numPr>
        <w:autoSpaceDE w:val="0"/>
        <w:autoSpaceDN w:val="0"/>
        <w:adjustRightInd w:val="0"/>
        <w:spacing w:after="0" w:line="288" w:lineRule="auto"/>
        <w:ind w:left="993" w:hanging="426"/>
        <w:jc w:val="both"/>
        <w:rPr>
          <w:rFonts w:ascii="Arial" w:hAnsi="Arial" w:cs="Arial"/>
        </w:rPr>
      </w:pPr>
      <w:r>
        <w:rPr>
          <w:rFonts w:ascii="Arial" w:hAnsi="Arial" w:cs="Arial"/>
        </w:rPr>
        <w:t xml:space="preserve">zum Zeitpunkt der Ausschreibung im Verhältnis zu den mitbietenden Unternehmen einen höheren Frauenanteil an den Beschäftigten aufweist oder Maßnahmen zur Förderung der Gleichstellung von Frauen im Erwerbsleben durchführt. Diese Kriterien sind im Angebot durch eine Eigenerklärung nachzuweisen. Eine Anwendung dieser Regelung ist ausgeschlossen, wenn eines der gleichwertigen Angebote von einem ausländischen Bieter abgegeben wurde. </w:t>
      </w:r>
    </w:p>
    <w:p>
      <w:pPr>
        <w:pStyle w:val="Listenabsatz"/>
        <w:autoSpaceDE w:val="0"/>
        <w:autoSpaceDN w:val="0"/>
        <w:adjustRightInd w:val="0"/>
        <w:spacing w:after="0" w:line="288" w:lineRule="auto"/>
        <w:ind w:left="993" w:hanging="426"/>
        <w:jc w:val="both"/>
        <w:rPr>
          <w:rFonts w:ascii="Arial" w:hAnsi="Arial" w:cs="Arial"/>
        </w:rPr>
      </w:pPr>
    </w:p>
    <w:p>
      <w:pPr>
        <w:pStyle w:val="Listenabsatz"/>
        <w:numPr>
          <w:ilvl w:val="0"/>
          <w:numId w:val="18"/>
        </w:numPr>
        <w:autoSpaceDE w:val="0"/>
        <w:autoSpaceDN w:val="0"/>
        <w:adjustRightInd w:val="0"/>
        <w:spacing w:after="0" w:line="288" w:lineRule="auto"/>
        <w:ind w:left="993" w:hanging="426"/>
        <w:jc w:val="both"/>
        <w:rPr>
          <w:rFonts w:ascii="Arial" w:hAnsi="Arial" w:cs="Arial"/>
        </w:rPr>
      </w:pPr>
      <w:r>
        <w:rPr>
          <w:rFonts w:ascii="Arial" w:hAnsi="Arial" w:cs="Arial"/>
        </w:rPr>
        <w:t xml:space="preserve">Ausbildungsplätze bereitstellt oder sich an der beruflichen Erstausbildung beteiligt. Diese Kriterien sind im Angebot durch eine Eigenerklärung nachzuweisen. Eine Anwendung dieser Regelung ist ausgeschlossen, wenn eines der gleichwertigen Angebote von einem ausländischen Bieter abgegeben wurde. </w:t>
      </w:r>
    </w:p>
    <w:p>
      <w:pPr>
        <w:pStyle w:val="Listenabsatz"/>
        <w:ind w:left="993" w:hanging="426"/>
        <w:rPr>
          <w:rFonts w:ascii="Arial" w:hAnsi="Arial" w:cs="Arial"/>
        </w:rPr>
      </w:pPr>
    </w:p>
    <w:p>
      <w:pPr>
        <w:autoSpaceDE w:val="0"/>
        <w:autoSpaceDN w:val="0"/>
        <w:adjustRightInd w:val="0"/>
        <w:spacing w:after="0" w:line="288" w:lineRule="auto"/>
        <w:jc w:val="both"/>
        <w:rPr>
          <w:rFonts w:cs="Arial"/>
          <w:sz w:val="22"/>
          <w:szCs w:val="22"/>
        </w:rPr>
      </w:pPr>
      <w:r>
        <w:rPr>
          <w:rFonts w:cs="Arial"/>
          <w:sz w:val="22"/>
          <w:szCs w:val="22"/>
        </w:rPr>
        <w:t>Der Bieter erklärt:</w:t>
      </w:r>
    </w:p>
    <w:p>
      <w:pPr>
        <w:autoSpaceDE w:val="0"/>
        <w:autoSpaceDN w:val="0"/>
        <w:adjustRightInd w:val="0"/>
        <w:spacing w:after="0" w:line="288" w:lineRule="auto"/>
        <w:jc w:val="both"/>
        <w:rPr>
          <w:rFonts w:cs="Arial"/>
          <w:sz w:val="22"/>
          <w:szCs w:val="22"/>
        </w:rPr>
      </w:pPr>
    </w:p>
    <w:tbl>
      <w:tblPr>
        <w:tblStyle w:val="Tabellenraster"/>
        <w:tblW w:w="0" w:type="auto"/>
        <w:tblInd w:w="108" w:type="dxa"/>
        <w:tblLook w:val="04A0" w:firstRow="1" w:lastRow="0" w:firstColumn="1" w:lastColumn="0" w:noHBand="0" w:noVBand="1"/>
      </w:tblPr>
      <w:tblGrid>
        <w:gridCol w:w="567"/>
        <w:gridCol w:w="5387"/>
        <w:gridCol w:w="2420"/>
      </w:tblGrid>
      <w:tr>
        <w:tc>
          <w:tcPr>
            <w:tcW w:w="567" w:type="dxa"/>
          </w:tcPr>
          <w:p>
            <w:pPr>
              <w:autoSpaceDE w:val="0"/>
              <w:autoSpaceDN w:val="0"/>
              <w:adjustRightInd w:val="0"/>
              <w:spacing w:after="0" w:line="288" w:lineRule="auto"/>
              <w:jc w:val="both"/>
              <w:rPr>
                <w:rFonts w:cs="Arial"/>
                <w:b/>
                <w:sz w:val="22"/>
                <w:szCs w:val="22"/>
              </w:rPr>
            </w:pPr>
          </w:p>
        </w:tc>
        <w:tc>
          <w:tcPr>
            <w:tcW w:w="5387" w:type="dxa"/>
          </w:tcPr>
          <w:p>
            <w:pPr>
              <w:autoSpaceDE w:val="0"/>
              <w:autoSpaceDN w:val="0"/>
              <w:adjustRightInd w:val="0"/>
              <w:spacing w:after="0" w:line="288" w:lineRule="auto"/>
              <w:jc w:val="both"/>
              <w:rPr>
                <w:rFonts w:cs="Arial"/>
                <w:b/>
                <w:sz w:val="22"/>
                <w:szCs w:val="22"/>
              </w:rPr>
            </w:pPr>
            <w:r>
              <w:rPr>
                <w:rFonts w:cs="Arial"/>
                <w:b/>
                <w:sz w:val="22"/>
                <w:szCs w:val="22"/>
              </w:rPr>
              <w:t>Erklärungsinhalt</w:t>
            </w:r>
          </w:p>
        </w:tc>
        <w:tc>
          <w:tcPr>
            <w:tcW w:w="2420" w:type="dxa"/>
          </w:tcPr>
          <w:p>
            <w:pPr>
              <w:autoSpaceDE w:val="0"/>
              <w:autoSpaceDN w:val="0"/>
              <w:adjustRightInd w:val="0"/>
              <w:spacing w:after="0" w:line="288" w:lineRule="auto"/>
              <w:jc w:val="both"/>
              <w:rPr>
                <w:rFonts w:cs="Arial"/>
                <w:b/>
                <w:sz w:val="22"/>
                <w:szCs w:val="22"/>
              </w:rPr>
            </w:pPr>
            <w:r>
              <w:rPr>
                <w:rFonts w:cs="Arial"/>
                <w:b/>
                <w:sz w:val="22"/>
                <w:szCs w:val="22"/>
              </w:rPr>
              <w:t>Angaben des Bieters</w:t>
            </w:r>
          </w:p>
        </w:tc>
      </w:tr>
      <w:tr>
        <w:tc>
          <w:tcPr>
            <w:tcW w:w="567" w:type="dxa"/>
          </w:tcPr>
          <w:p>
            <w:pPr>
              <w:autoSpaceDE w:val="0"/>
              <w:autoSpaceDN w:val="0"/>
              <w:adjustRightInd w:val="0"/>
              <w:spacing w:after="0" w:line="288" w:lineRule="auto"/>
              <w:ind w:right="142"/>
              <w:jc w:val="both"/>
              <w:rPr>
                <w:rFonts w:cs="Arial"/>
                <w:sz w:val="22"/>
                <w:szCs w:val="22"/>
              </w:rPr>
            </w:pPr>
            <w:r>
              <w:rPr>
                <w:rFonts w:cs="Arial"/>
                <w:sz w:val="22"/>
                <w:szCs w:val="22"/>
              </w:rPr>
              <w:t>a)</w:t>
            </w:r>
          </w:p>
        </w:tc>
        <w:tc>
          <w:tcPr>
            <w:tcW w:w="5387" w:type="dxa"/>
          </w:tcPr>
          <w:p>
            <w:pPr>
              <w:autoSpaceDE w:val="0"/>
              <w:autoSpaceDN w:val="0"/>
              <w:adjustRightInd w:val="0"/>
              <w:spacing w:after="0" w:line="288" w:lineRule="auto"/>
              <w:ind w:right="142"/>
              <w:jc w:val="both"/>
              <w:rPr>
                <w:rFonts w:cs="Arial"/>
                <w:sz w:val="22"/>
                <w:szCs w:val="22"/>
              </w:rPr>
            </w:pPr>
            <w:r>
              <w:rPr>
                <w:rFonts w:cs="Arial"/>
                <w:sz w:val="22"/>
                <w:szCs w:val="22"/>
              </w:rPr>
              <w:t>Zum Zeitpunkt der Abgabe des Angebots beträgt der Frauenanteil an den Beschäftigten meines / unseres Unternehmens:</w:t>
            </w:r>
          </w:p>
        </w:tc>
        <w:tc>
          <w:tcPr>
            <w:tcW w:w="2420" w:type="dxa"/>
            <w:vAlign w:val="center"/>
          </w:tcPr>
          <w:p>
            <w:pPr>
              <w:autoSpaceDE w:val="0"/>
              <w:autoSpaceDN w:val="0"/>
              <w:adjustRightInd w:val="0"/>
              <w:spacing w:after="0" w:line="288" w:lineRule="auto"/>
              <w:rPr>
                <w:rFonts w:cs="Arial"/>
                <w:sz w:val="22"/>
                <w:szCs w:val="22"/>
              </w:rPr>
            </w:pPr>
            <w:r>
              <w:rPr>
                <w:rFonts w:cs="Arial"/>
                <w:sz w:val="22"/>
                <w:szCs w:val="22"/>
              </w:rPr>
              <w:fldChar w:fldCharType="begin">
                <w:ffData>
                  <w:name w:val="Text451"/>
                  <w:enabled/>
                  <w:calcOnExit w:val="0"/>
                  <w:textInput/>
                </w:ffData>
              </w:fldChar>
            </w:r>
            <w:bookmarkStart w:id="2" w:name="Text451"/>
            <w:r>
              <w:rPr>
                <w:rFonts w:cs="Arial"/>
                <w:sz w:val="22"/>
                <w:szCs w:val="22"/>
              </w:rPr>
              <w:instrText xml:space="preserve"> FORMTEXT </w:instrText>
            </w:r>
            <w:r>
              <w:rPr>
                <w:rFonts w:cs="Arial"/>
                <w:sz w:val="22"/>
                <w:szCs w:val="22"/>
              </w:rPr>
            </w:r>
            <w:r>
              <w:rPr>
                <w:rFonts w:cs="Arial"/>
                <w:sz w:val="22"/>
                <w:szCs w:val="22"/>
              </w:rPr>
              <w:fldChar w:fldCharType="separate"/>
            </w:r>
            <w:r>
              <w:rPr>
                <w:rFonts w:cs="Arial"/>
                <w:noProof/>
                <w:sz w:val="22"/>
                <w:szCs w:val="22"/>
              </w:rPr>
              <w:t> </w:t>
            </w:r>
            <w:r>
              <w:rPr>
                <w:rFonts w:cs="Arial"/>
                <w:noProof/>
                <w:sz w:val="22"/>
                <w:szCs w:val="22"/>
              </w:rPr>
              <w:t> </w:t>
            </w:r>
            <w:r>
              <w:rPr>
                <w:rFonts w:cs="Arial"/>
                <w:noProof/>
                <w:sz w:val="22"/>
                <w:szCs w:val="22"/>
              </w:rPr>
              <w:t> </w:t>
            </w:r>
            <w:r>
              <w:rPr>
                <w:rFonts w:cs="Arial"/>
                <w:noProof/>
                <w:sz w:val="22"/>
                <w:szCs w:val="22"/>
              </w:rPr>
              <w:t> </w:t>
            </w:r>
            <w:r>
              <w:rPr>
                <w:rFonts w:cs="Arial"/>
                <w:noProof/>
                <w:sz w:val="22"/>
                <w:szCs w:val="22"/>
              </w:rPr>
              <w:t> </w:t>
            </w:r>
            <w:r>
              <w:rPr>
                <w:rFonts w:cs="Arial"/>
                <w:sz w:val="22"/>
                <w:szCs w:val="22"/>
              </w:rPr>
              <w:fldChar w:fldCharType="end"/>
            </w:r>
            <w:bookmarkEnd w:id="2"/>
            <w:r>
              <w:rPr>
                <w:rFonts w:cs="Arial"/>
                <w:sz w:val="22"/>
                <w:szCs w:val="22"/>
              </w:rPr>
              <w:t xml:space="preserve"> v. H.</w:t>
            </w:r>
          </w:p>
        </w:tc>
      </w:tr>
      <w:tr>
        <w:tc>
          <w:tcPr>
            <w:tcW w:w="567" w:type="dxa"/>
          </w:tcPr>
          <w:p>
            <w:pPr>
              <w:autoSpaceDE w:val="0"/>
              <w:autoSpaceDN w:val="0"/>
              <w:adjustRightInd w:val="0"/>
              <w:spacing w:after="0" w:line="288" w:lineRule="auto"/>
              <w:jc w:val="both"/>
              <w:rPr>
                <w:rFonts w:cs="Arial"/>
                <w:sz w:val="22"/>
                <w:szCs w:val="22"/>
              </w:rPr>
            </w:pPr>
          </w:p>
        </w:tc>
        <w:tc>
          <w:tcPr>
            <w:tcW w:w="5387" w:type="dxa"/>
          </w:tcPr>
          <w:p>
            <w:pPr>
              <w:autoSpaceDE w:val="0"/>
              <w:autoSpaceDN w:val="0"/>
              <w:adjustRightInd w:val="0"/>
              <w:spacing w:after="0" w:line="288" w:lineRule="auto"/>
              <w:jc w:val="both"/>
              <w:rPr>
                <w:rFonts w:cs="Arial"/>
                <w:sz w:val="22"/>
                <w:szCs w:val="22"/>
              </w:rPr>
            </w:pPr>
            <w:r>
              <w:rPr>
                <w:rFonts w:cs="Arial"/>
                <w:sz w:val="22"/>
                <w:szCs w:val="22"/>
              </w:rPr>
              <w:t xml:space="preserve">Ich habe / Wir haben folgende Maßnahmen zur Frauenförderung ergriffen (bitte beschreiben): </w:t>
            </w:r>
          </w:p>
        </w:tc>
        <w:tc>
          <w:tcPr>
            <w:tcW w:w="2420" w:type="dxa"/>
            <w:vAlign w:val="center"/>
          </w:tcPr>
          <w:p>
            <w:pPr>
              <w:autoSpaceDE w:val="0"/>
              <w:autoSpaceDN w:val="0"/>
              <w:adjustRightInd w:val="0"/>
              <w:spacing w:after="0" w:line="288" w:lineRule="auto"/>
              <w:rPr>
                <w:rFonts w:cs="Arial"/>
                <w:sz w:val="22"/>
                <w:szCs w:val="22"/>
              </w:rPr>
            </w:pPr>
            <w:r>
              <w:rPr>
                <w:rFonts w:cs="Arial"/>
                <w:sz w:val="22"/>
                <w:szCs w:val="22"/>
              </w:rPr>
              <w:fldChar w:fldCharType="begin">
                <w:ffData>
                  <w:name w:val="Text452"/>
                  <w:enabled/>
                  <w:calcOnExit w:val="0"/>
                  <w:textInput/>
                </w:ffData>
              </w:fldChar>
            </w:r>
            <w:r>
              <w:rPr>
                <w:rFonts w:cs="Arial"/>
                <w:sz w:val="22"/>
                <w:szCs w:val="22"/>
              </w:rPr>
              <w:instrText xml:space="preserve"> </w:instrText>
            </w:r>
            <w:bookmarkStart w:id="3" w:name="Text452"/>
            <w:r>
              <w:rPr>
                <w:rFonts w:cs="Arial"/>
                <w:sz w:val="22"/>
                <w:szCs w:val="22"/>
              </w:rPr>
              <w:instrText xml:space="preserve">FORMTEXT </w:instrText>
            </w:r>
            <w:r>
              <w:rPr>
                <w:rFonts w:cs="Arial"/>
                <w:sz w:val="22"/>
                <w:szCs w:val="22"/>
              </w:rPr>
            </w:r>
            <w:r>
              <w:rPr>
                <w:rFonts w:cs="Arial"/>
                <w:sz w:val="22"/>
                <w:szCs w:val="22"/>
              </w:rPr>
              <w:fldChar w:fldCharType="separate"/>
            </w:r>
            <w:r>
              <w:rPr>
                <w:rFonts w:cs="Arial"/>
                <w:noProof/>
                <w:sz w:val="22"/>
                <w:szCs w:val="22"/>
              </w:rPr>
              <w:t> </w:t>
            </w:r>
            <w:r>
              <w:rPr>
                <w:rFonts w:cs="Arial"/>
                <w:noProof/>
                <w:sz w:val="22"/>
                <w:szCs w:val="22"/>
              </w:rPr>
              <w:t> </w:t>
            </w:r>
            <w:r>
              <w:rPr>
                <w:rFonts w:cs="Arial"/>
                <w:noProof/>
                <w:sz w:val="22"/>
                <w:szCs w:val="22"/>
              </w:rPr>
              <w:t> </w:t>
            </w:r>
            <w:r>
              <w:rPr>
                <w:rFonts w:cs="Arial"/>
                <w:noProof/>
                <w:sz w:val="22"/>
                <w:szCs w:val="22"/>
              </w:rPr>
              <w:t> </w:t>
            </w:r>
            <w:r>
              <w:rPr>
                <w:rFonts w:cs="Arial"/>
                <w:noProof/>
                <w:sz w:val="22"/>
                <w:szCs w:val="22"/>
              </w:rPr>
              <w:t> </w:t>
            </w:r>
            <w:r>
              <w:rPr>
                <w:rFonts w:cs="Arial"/>
                <w:sz w:val="22"/>
                <w:szCs w:val="22"/>
              </w:rPr>
              <w:fldChar w:fldCharType="end"/>
            </w:r>
            <w:bookmarkEnd w:id="3"/>
          </w:p>
        </w:tc>
      </w:tr>
      <w:tr>
        <w:tc>
          <w:tcPr>
            <w:tcW w:w="567" w:type="dxa"/>
          </w:tcPr>
          <w:p>
            <w:pPr>
              <w:autoSpaceDE w:val="0"/>
              <w:autoSpaceDN w:val="0"/>
              <w:adjustRightInd w:val="0"/>
              <w:spacing w:after="0" w:line="288" w:lineRule="auto"/>
              <w:ind w:right="142"/>
              <w:jc w:val="both"/>
              <w:rPr>
                <w:rFonts w:cs="Arial"/>
                <w:sz w:val="22"/>
                <w:szCs w:val="22"/>
              </w:rPr>
            </w:pPr>
            <w:r>
              <w:rPr>
                <w:rFonts w:cs="Arial"/>
                <w:sz w:val="22"/>
                <w:szCs w:val="22"/>
              </w:rPr>
              <w:t>b)</w:t>
            </w:r>
          </w:p>
        </w:tc>
        <w:tc>
          <w:tcPr>
            <w:tcW w:w="5387" w:type="dxa"/>
          </w:tcPr>
          <w:p>
            <w:pPr>
              <w:autoSpaceDE w:val="0"/>
              <w:autoSpaceDN w:val="0"/>
              <w:adjustRightInd w:val="0"/>
              <w:spacing w:after="0" w:line="288" w:lineRule="auto"/>
              <w:ind w:right="142"/>
              <w:jc w:val="both"/>
              <w:rPr>
                <w:rFonts w:cs="Arial"/>
                <w:sz w:val="22"/>
                <w:szCs w:val="22"/>
              </w:rPr>
            </w:pPr>
            <w:r>
              <w:rPr>
                <w:rFonts w:cs="Arial"/>
                <w:sz w:val="22"/>
                <w:szCs w:val="22"/>
              </w:rPr>
              <w:t>Mein / Unser Unternehmen stellt Ausbildungsplätze zur beruflichen Erstausbildung bereit:</w:t>
            </w:r>
          </w:p>
        </w:tc>
        <w:tc>
          <w:tcPr>
            <w:tcW w:w="2420" w:type="dxa"/>
          </w:tcPr>
          <w:p>
            <w:pPr>
              <w:autoSpaceDE w:val="0"/>
              <w:autoSpaceDN w:val="0"/>
              <w:adjustRightInd w:val="0"/>
              <w:spacing w:after="0" w:line="288" w:lineRule="auto"/>
              <w:jc w:val="both"/>
              <w:rPr>
                <w:rFonts w:cs="Arial"/>
                <w:sz w:val="22"/>
                <w:szCs w:val="22"/>
              </w:rPr>
            </w:pPr>
            <w:sdt>
              <w:sdtPr>
                <w:rPr>
                  <w:rFonts w:cs="Arial"/>
                  <w:sz w:val="22"/>
                  <w:szCs w:val="22"/>
                </w:rPr>
                <w:id w:val="477346615"/>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cs="Arial"/>
                <w:sz w:val="22"/>
                <w:szCs w:val="22"/>
              </w:rPr>
              <w:tab/>
              <w:t>Ja</w:t>
            </w:r>
          </w:p>
          <w:p>
            <w:pPr>
              <w:autoSpaceDE w:val="0"/>
              <w:autoSpaceDN w:val="0"/>
              <w:adjustRightInd w:val="0"/>
              <w:spacing w:after="0" w:line="288" w:lineRule="auto"/>
              <w:jc w:val="both"/>
              <w:rPr>
                <w:rFonts w:cs="Arial"/>
                <w:sz w:val="22"/>
                <w:szCs w:val="22"/>
              </w:rPr>
            </w:pPr>
            <w:sdt>
              <w:sdtPr>
                <w:rPr>
                  <w:rFonts w:cs="Arial"/>
                  <w:sz w:val="22"/>
                  <w:szCs w:val="22"/>
                </w:rPr>
                <w:id w:val="-181753537"/>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cs="Arial"/>
                <w:sz w:val="22"/>
                <w:szCs w:val="22"/>
              </w:rPr>
              <w:tab/>
              <w:t>Nein</w:t>
            </w:r>
          </w:p>
        </w:tc>
      </w:tr>
    </w:tbl>
    <w:p>
      <w:pPr>
        <w:autoSpaceDE w:val="0"/>
        <w:autoSpaceDN w:val="0"/>
        <w:adjustRightInd w:val="0"/>
        <w:spacing w:after="0" w:line="288" w:lineRule="auto"/>
        <w:jc w:val="both"/>
        <w:rPr>
          <w:rFonts w:cs="Arial"/>
          <w:sz w:val="22"/>
          <w:szCs w:val="22"/>
        </w:rPr>
      </w:pPr>
    </w:p>
    <w:p>
      <w:pPr>
        <w:autoSpaceDE w:val="0"/>
        <w:autoSpaceDN w:val="0"/>
        <w:adjustRightInd w:val="0"/>
        <w:spacing w:after="0" w:line="288" w:lineRule="auto"/>
        <w:jc w:val="both"/>
        <w:rPr>
          <w:rFonts w:cs="Arial"/>
          <w:sz w:val="22"/>
          <w:szCs w:val="22"/>
        </w:rPr>
      </w:pPr>
    </w:p>
    <w:p>
      <w:pPr>
        <w:spacing w:after="0"/>
        <w:rPr>
          <w:rFonts w:cs="Arial"/>
          <w:b/>
          <w:bCs/>
          <w:kern w:val="28"/>
          <w:sz w:val="22"/>
          <w:szCs w:val="22"/>
        </w:rPr>
      </w:pPr>
      <w:r>
        <w:rPr>
          <w:rFonts w:cs="Arial"/>
          <w:b/>
          <w:bCs/>
          <w:kern w:val="28"/>
          <w:sz w:val="22"/>
          <w:szCs w:val="22"/>
        </w:rPr>
        <w:br w:type="page"/>
      </w:r>
    </w:p>
    <w:p>
      <w:pPr>
        <w:pStyle w:val="Flietext1"/>
        <w:shd w:val="clear" w:color="auto" w:fill="auto"/>
        <w:spacing w:before="0" w:after="120" w:line="240" w:lineRule="auto"/>
        <w:ind w:left="40"/>
        <w:jc w:val="both"/>
        <w:rPr>
          <w:b/>
          <w:bCs/>
          <w:kern w:val="28"/>
          <w:sz w:val="22"/>
          <w:szCs w:val="28"/>
        </w:rPr>
      </w:pPr>
      <w:r>
        <w:rPr>
          <w:b/>
          <w:bCs/>
          <w:kern w:val="28"/>
          <w:sz w:val="22"/>
          <w:szCs w:val="28"/>
        </w:rPr>
        <w:lastRenderedPageBreak/>
        <w:t xml:space="preserve">1.2 Vereinbarung über die Einhaltung der Bedingungen des Entsendegesetzes bzw. der Mindestentgeltregelung </w:t>
      </w:r>
    </w:p>
    <w:p>
      <w:pPr>
        <w:pStyle w:val="Flietext1"/>
        <w:shd w:val="clear" w:color="auto" w:fill="auto"/>
        <w:spacing w:before="0" w:after="120" w:line="240" w:lineRule="auto"/>
        <w:ind w:left="40"/>
        <w:jc w:val="both"/>
        <w:rPr>
          <w:b/>
          <w:sz w:val="20"/>
        </w:rPr>
      </w:pPr>
      <w:r>
        <w:rPr>
          <w:b/>
          <w:sz w:val="20"/>
        </w:rPr>
        <w:t xml:space="preserve">Erklärung (1) </w:t>
      </w:r>
    </w:p>
    <w:p>
      <w:pPr>
        <w:pStyle w:val="Flietext1"/>
        <w:shd w:val="clear" w:color="auto" w:fill="auto"/>
        <w:spacing w:before="0" w:after="120" w:line="240" w:lineRule="auto"/>
        <w:ind w:left="40"/>
        <w:jc w:val="both"/>
        <w:rPr>
          <w:sz w:val="20"/>
        </w:rPr>
      </w:pPr>
      <w:r>
        <w:rPr>
          <w:sz w:val="20"/>
        </w:rPr>
        <w:t xml:space="preserve">für öffentliche Aufträge, die vom Arbeitnehmer-Entsendegesetz (AEntG) vom 20. April 2009 (BGBl. I S. 799) in der jeweils geltenden Fassung erfasst werden, </w:t>
      </w:r>
    </w:p>
    <w:p>
      <w:pPr>
        <w:pStyle w:val="Flietext1"/>
        <w:shd w:val="clear" w:color="auto" w:fill="auto"/>
        <w:spacing w:before="0" w:after="120" w:line="240" w:lineRule="auto"/>
        <w:ind w:left="40"/>
        <w:jc w:val="both"/>
        <w:rPr>
          <w:rStyle w:val="Flietext"/>
          <w:i/>
          <w:color w:val="000000"/>
          <w:sz w:val="22"/>
          <w:szCs w:val="22"/>
        </w:rPr>
      </w:pPr>
      <w:r>
        <w:rPr>
          <w:sz w:val="20"/>
        </w:rPr>
        <w:t xml:space="preserve">nach § 4 Abs. 1 des rheinland-pfälzischen Landesgesetzes zur Gewährleistung von Tariftreue und Mindestentgelt bei öffentlichen Auftragsvergaben (Landestariftreuegesetz – LTTG), zuletzt geändert durch Gesetz vom 26. November 2019 (GVBl. 334)  </w:t>
      </w:r>
    </w:p>
    <w:p>
      <w:pPr>
        <w:spacing w:after="80"/>
        <w:rPr>
          <w:rFonts w:cs="Arial"/>
          <w:b/>
          <w:szCs w:val="22"/>
        </w:rPr>
      </w:pPr>
    </w:p>
    <w:p>
      <w:pPr>
        <w:autoSpaceDE w:val="0"/>
        <w:autoSpaceDN w:val="0"/>
        <w:adjustRightInd w:val="0"/>
        <w:rPr>
          <w:rFonts w:cs="Arial"/>
          <w:b/>
          <w:szCs w:val="24"/>
        </w:rPr>
      </w:pPr>
      <w:r>
        <w:rPr>
          <w:rFonts w:cs="Arial"/>
          <w:b/>
          <w:szCs w:val="24"/>
        </w:rPr>
        <w:t>Maßnahmen-Nr.:</w:t>
      </w:r>
      <w:r>
        <w:rPr>
          <w:rFonts w:cs="Arial"/>
          <w:b/>
          <w:szCs w:val="24"/>
        </w:rPr>
        <w:tab/>
        <w:t>80560-009</w:t>
      </w:r>
    </w:p>
    <w:p>
      <w:pPr>
        <w:autoSpaceDE w:val="0"/>
        <w:autoSpaceDN w:val="0"/>
        <w:adjustRightInd w:val="0"/>
        <w:rPr>
          <w:rFonts w:cs="Arial"/>
          <w:b/>
          <w:szCs w:val="24"/>
        </w:rPr>
      </w:pPr>
      <w:r>
        <w:rPr>
          <w:rFonts w:cs="Arial"/>
          <w:b/>
          <w:szCs w:val="24"/>
        </w:rPr>
        <w:t>Baumaßnahme:</w:t>
      </w:r>
      <w:r>
        <w:rPr>
          <w:rFonts w:cs="Arial"/>
          <w:b/>
          <w:szCs w:val="24"/>
        </w:rPr>
        <w:tab/>
        <w:t>Umbau ZNA</w:t>
      </w:r>
    </w:p>
    <w:p>
      <w:pPr>
        <w:autoSpaceDE w:val="0"/>
        <w:autoSpaceDN w:val="0"/>
        <w:adjustRightInd w:val="0"/>
        <w:rPr>
          <w:rFonts w:cs="Arial"/>
          <w:b/>
          <w:bCs/>
          <w:color w:val="000000"/>
          <w:shd w:val="clear" w:color="auto" w:fill="F2F2F2"/>
        </w:rPr>
      </w:pPr>
      <w:r>
        <w:rPr>
          <w:rFonts w:cs="Arial"/>
          <w:b/>
          <w:szCs w:val="24"/>
        </w:rPr>
        <w:t xml:space="preserve">Leistung/Gewerk: </w:t>
      </w:r>
      <w:r>
        <w:rPr>
          <w:rFonts w:cs="Arial"/>
          <w:b/>
          <w:szCs w:val="24"/>
        </w:rPr>
        <w:tab/>
      </w:r>
      <w:r>
        <w:rPr>
          <w:rFonts w:cs="Arial"/>
          <w:b/>
          <w:bCs/>
          <w:color w:val="000000"/>
          <w:shd w:val="clear" w:color="auto" w:fill="F2F2F2"/>
        </w:rPr>
        <w:t>Metalltüren, Glaswände (VE327)</w:t>
      </w:r>
    </w:p>
    <w:p>
      <w:pPr>
        <w:autoSpaceDE w:val="0"/>
        <w:autoSpaceDN w:val="0"/>
        <w:adjustRightInd w:val="0"/>
        <w:rPr>
          <w:rFonts w:cs="Arial"/>
          <w:b/>
          <w:szCs w:val="24"/>
        </w:rPr>
      </w:pPr>
      <w:r>
        <w:rPr>
          <w:rFonts w:cs="Arial"/>
          <w:b/>
          <w:szCs w:val="24"/>
        </w:rPr>
        <w:t xml:space="preserve">Auftraggeber: </w:t>
      </w:r>
      <w:r>
        <w:rPr>
          <w:rFonts w:cs="Arial"/>
          <w:b/>
          <w:szCs w:val="24"/>
        </w:rPr>
        <w:tab/>
        <w:t>Klinikum der Stadt Ludwigshafen am Rhein gGmbH (KliLu)</w:t>
      </w:r>
    </w:p>
    <w:p>
      <w:pPr>
        <w:autoSpaceDE w:val="0"/>
        <w:autoSpaceDN w:val="0"/>
        <w:adjustRightInd w:val="0"/>
        <w:rPr>
          <w:rFonts w:cs="Arial"/>
          <w:b/>
          <w:szCs w:val="24"/>
        </w:rPr>
      </w:pPr>
      <w:r>
        <w:rPr>
          <w:rFonts w:cs="Arial"/>
          <w:b/>
          <w:szCs w:val="24"/>
        </w:rPr>
        <w:t>Bewerber / Bieter:</w:t>
      </w:r>
      <w:r>
        <w:rPr>
          <w:rFonts w:cs="Arial"/>
          <w:b/>
          <w:szCs w:val="24"/>
        </w:rPr>
        <w:tab/>
      </w:r>
      <w:r>
        <w:rPr>
          <w:rFonts w:cs="Arial"/>
          <w:b/>
          <w:szCs w:val="24"/>
          <w:highlight w:val="yellow"/>
        </w:rPr>
        <w:fldChar w:fldCharType="begin">
          <w:ffData>
            <w:name w:val="Text273"/>
            <w:enabled/>
            <w:calcOnExit w:val="0"/>
            <w:textInput/>
          </w:ffData>
        </w:fldChar>
      </w:r>
      <w:r>
        <w:rPr>
          <w:rFonts w:cs="Arial"/>
          <w:b/>
          <w:szCs w:val="24"/>
          <w:highlight w:val="yellow"/>
        </w:rPr>
        <w:instrText xml:space="preserve"> FORMTEXT </w:instrText>
      </w:r>
      <w:r>
        <w:rPr>
          <w:rFonts w:cs="Arial"/>
          <w:b/>
          <w:szCs w:val="24"/>
          <w:highlight w:val="yellow"/>
        </w:rPr>
      </w:r>
      <w:r>
        <w:rPr>
          <w:rFonts w:cs="Arial"/>
          <w:b/>
          <w:szCs w:val="24"/>
          <w:highlight w:val="yellow"/>
        </w:rPr>
        <w:fldChar w:fldCharType="separate"/>
      </w:r>
      <w:r>
        <w:rPr>
          <w:rFonts w:cs="Arial"/>
          <w:b/>
          <w:noProof/>
          <w:szCs w:val="24"/>
          <w:highlight w:val="yellow"/>
        </w:rPr>
        <w:t> </w:t>
      </w:r>
      <w:r>
        <w:rPr>
          <w:rFonts w:cs="Arial"/>
          <w:b/>
          <w:noProof/>
          <w:szCs w:val="24"/>
          <w:highlight w:val="yellow"/>
        </w:rPr>
        <w:t> </w:t>
      </w:r>
      <w:r>
        <w:rPr>
          <w:rFonts w:cs="Arial"/>
          <w:b/>
          <w:noProof/>
          <w:szCs w:val="24"/>
          <w:highlight w:val="yellow"/>
        </w:rPr>
        <w:t> </w:t>
      </w:r>
      <w:r>
        <w:rPr>
          <w:rFonts w:cs="Arial"/>
          <w:b/>
          <w:noProof/>
          <w:szCs w:val="24"/>
          <w:highlight w:val="yellow"/>
        </w:rPr>
        <w:t> </w:t>
      </w:r>
      <w:r>
        <w:rPr>
          <w:rFonts w:cs="Arial"/>
          <w:b/>
          <w:noProof/>
          <w:szCs w:val="24"/>
          <w:highlight w:val="yellow"/>
        </w:rPr>
        <w:t> </w:t>
      </w:r>
      <w:r>
        <w:rPr>
          <w:rFonts w:cs="Arial"/>
          <w:b/>
          <w:szCs w:val="24"/>
          <w:highlight w:val="yellow"/>
        </w:rPr>
        <w:fldChar w:fldCharType="end"/>
      </w:r>
    </w:p>
    <w:p>
      <w:pPr>
        <w:spacing w:before="240" w:after="60"/>
      </w:pPr>
      <w:r>
        <w:t xml:space="preserve">Der Bieter/Bewerber hat alle Bestimmungen des rheinland-pfälzischen Landesgesetzes zur Gewährleistung von Tariftreue und Mindestentgelt bei öffentlichen Auftragsvergaben (Landestariftreuegesetz – LTTG) in seiner jeweils geltenden Fassung zur Kenntnis genommen.  </w:t>
      </w:r>
    </w:p>
    <w:p>
      <w:pPr>
        <w:spacing w:after="60"/>
      </w:pPr>
      <w:r>
        <w:t xml:space="preserve">Der Bieter/Bewerber </w:t>
      </w:r>
      <w:r>
        <w:rPr>
          <w:b/>
        </w:rPr>
        <w:t>erklärt</w:t>
      </w:r>
      <w:r>
        <w:t xml:space="preserve"> hierzu folgendes: </w:t>
      </w:r>
    </w:p>
    <w:p>
      <w:pPr>
        <w:spacing w:after="60"/>
      </w:pPr>
      <w:r>
        <w:t xml:space="preserve">Die Beschäftigten meines/unseres Unternehmens werden vollständig/teilweise vom Arbeitnehmer-Entsendegesetz (AEntG) erfasst.  </w:t>
      </w:r>
    </w:p>
    <w:p>
      <w:pPr>
        <w:spacing w:after="60"/>
      </w:pPr>
      <w:r>
        <w:t xml:space="preserve">Ich/Wir verpflichte/n mich/uns, </w:t>
      </w:r>
    </w:p>
    <w:p>
      <w:pPr>
        <w:pStyle w:val="Listenabsatz"/>
        <w:numPr>
          <w:ilvl w:val="0"/>
          <w:numId w:val="23"/>
        </w:numPr>
        <w:spacing w:after="60"/>
        <w:ind w:left="426" w:hanging="426"/>
        <w:contextualSpacing w:val="0"/>
        <w:jc w:val="both"/>
        <w:rPr>
          <w:rFonts w:ascii="Arial" w:hAnsi="Arial" w:cs="Arial"/>
          <w:sz w:val="20"/>
        </w:rPr>
      </w:pPr>
      <w:r>
        <w:rPr>
          <w:rFonts w:ascii="Arial" w:hAnsi="Arial" w:cs="Arial"/>
          <w:sz w:val="20"/>
        </w:rPr>
        <w:t>meinen/unseren Beschäftigten bei der Ausführung der Leistung ein Entgelt zu zahlen, das in Höhe und Modalitäten mindestens den Vorgaben desjenigen Tarifvertrages entspricht, an den ich/wir/mein/unser Unternehmen aufgrund des Arbeitnehmer-Entsendegesetzes gebunden ist – Tariftreueerklärung gemäß § 4 Abs. 1 LTTG –;</w:t>
      </w:r>
    </w:p>
    <w:p>
      <w:pPr>
        <w:pStyle w:val="Listenabsatz"/>
        <w:numPr>
          <w:ilvl w:val="0"/>
          <w:numId w:val="23"/>
        </w:numPr>
        <w:spacing w:after="60"/>
        <w:ind w:left="426" w:hanging="426"/>
        <w:contextualSpacing w:val="0"/>
        <w:jc w:val="both"/>
        <w:rPr>
          <w:rFonts w:ascii="Arial" w:hAnsi="Arial" w:cs="Arial"/>
          <w:sz w:val="20"/>
        </w:rPr>
      </w:pPr>
      <w:r>
        <w:rPr>
          <w:rFonts w:ascii="Arial" w:hAnsi="Arial" w:cs="Arial"/>
          <w:sz w:val="20"/>
        </w:rPr>
        <w:t xml:space="preserve">meinen/unseren Beschäftigten, die nicht dem Arbeitnehmer-Entsendegesetz unterfallen oder auf die der Tarifvertrag nach dem Arbeitnehmer-Entsendegesetz keine Anwendung findet (vgl. z. B. § 2 Abs. 4 Zehnte Verordnung über zwingende Arbeitsbedingungen im Baugewerbe), bei der Ausführung der Leistung gemäß § 4 Abs. 2 LTTG mindestens den jeweils geltenden Mindestlohn nach dem Mindestlohngesetz und der gemäß § 1 Abs. 2 Satz 2 MiLoG erlassenen Rechtsverordnung (ab 01.01.2025: 12,82 € brutto je Zeitstunde; ab 01.01.2026: 13,90 € brutto je Zeitstunde) zu zahlen – Mindestentgelterklärung gemäß § 4 Abs. 2 LTTG –.  </w:t>
      </w:r>
    </w:p>
    <w:p>
      <w:pPr>
        <w:pStyle w:val="Listenabsatz"/>
        <w:spacing w:after="60"/>
        <w:ind w:left="426"/>
        <w:contextualSpacing w:val="0"/>
        <w:jc w:val="both"/>
        <w:rPr>
          <w:rFonts w:ascii="Arial" w:hAnsi="Arial" w:cs="Arial"/>
          <w:sz w:val="20"/>
        </w:rPr>
      </w:pPr>
      <w:r>
        <w:rPr>
          <w:rFonts w:ascii="Arial" w:hAnsi="Arial" w:cs="Arial"/>
          <w:sz w:val="20"/>
        </w:rPr>
        <w:t xml:space="preserve">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 </w:t>
      </w:r>
    </w:p>
    <w:p>
      <w:pPr>
        <w:pStyle w:val="Listenabsatz"/>
        <w:numPr>
          <w:ilvl w:val="0"/>
          <w:numId w:val="23"/>
        </w:numPr>
        <w:spacing w:after="60"/>
        <w:ind w:left="426" w:hanging="426"/>
        <w:contextualSpacing w:val="0"/>
        <w:jc w:val="both"/>
        <w:rPr>
          <w:rFonts w:ascii="Arial" w:hAnsi="Arial" w:cs="Arial"/>
          <w:sz w:val="20"/>
        </w:rPr>
      </w:pPr>
      <w:r>
        <w:rPr>
          <w:rFonts w:ascii="Arial" w:hAnsi="Arial" w:cs="Arial"/>
          <w:sz w:val="20"/>
        </w:rPr>
        <w:t xml:space="preserve">Nachunternehmen sorgfältig auszuwählen und insbesondere deren Angebote daraufhin zu überprüfen, ob sie auf der Basis des zu zahlenden Mindestentgelts kalkuliert sein können; </w:t>
      </w:r>
    </w:p>
    <w:p>
      <w:pPr>
        <w:pStyle w:val="Listenabsatz"/>
        <w:numPr>
          <w:ilvl w:val="0"/>
          <w:numId w:val="23"/>
        </w:numPr>
        <w:spacing w:after="60"/>
        <w:ind w:left="426" w:hanging="426"/>
        <w:contextualSpacing w:val="0"/>
        <w:jc w:val="both"/>
        <w:rPr>
          <w:rFonts w:ascii="Arial" w:hAnsi="Arial" w:cs="Arial"/>
          <w:sz w:val="20"/>
        </w:rPr>
      </w:pPr>
      <w:r>
        <w:rPr>
          <w:rFonts w:ascii="Arial" w:hAnsi="Arial" w:cs="Arial"/>
          <w:sz w:val="20"/>
        </w:rPr>
        <w:t xml:space="preserve">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w:t>
      </w:r>
      <w:r>
        <w:rPr>
          <w:rFonts w:ascii="Arial" w:hAnsi="Arial" w:cs="Arial"/>
          <w:sz w:val="20"/>
        </w:rPr>
        <w:lastRenderedPageBreak/>
        <w:t xml:space="preserve">und Verleiher vorzulegen.  Dies gilt nicht, falls ein Bieter/Bewerber beabsichtigt, einen öffentlichen Auftrag ausschließlich durch die Inanspruchnahme von Arbeitnehmerinnen und Arbeitnehmern auszuführen, die bei einem Nachunternehmen mit Sitz in einem anderen EU-Mitgliedstaat beschäftigt sind; </w:t>
      </w:r>
    </w:p>
    <w:p>
      <w:pPr>
        <w:pStyle w:val="Listenabsatz"/>
        <w:numPr>
          <w:ilvl w:val="0"/>
          <w:numId w:val="23"/>
        </w:numPr>
        <w:spacing w:after="60"/>
        <w:ind w:left="426" w:hanging="426"/>
        <w:contextualSpacing w:val="0"/>
        <w:jc w:val="both"/>
        <w:rPr>
          <w:rFonts w:ascii="Arial" w:hAnsi="Arial" w:cs="Arial"/>
          <w:sz w:val="20"/>
        </w:rPr>
      </w:pPr>
      <w:r>
        <w:rPr>
          <w:rFonts w:ascii="Arial" w:hAnsi="Arial" w:cs="Arial"/>
          <w:sz w:val="20"/>
        </w:rPr>
        <w:t xml:space="preserve">vollständige und prüffähige Unterlagen über die eingesetzten Beschäftigten bereitzuhalten, diese dem Auftraggeber auf dessen Verlangen hin vorzulegen und die Beschäftigten auf die Möglichkeit von Kontrollen durch den Auftraggeber hinzuweisen.  </w:t>
      </w:r>
    </w:p>
    <w:p>
      <w:pPr>
        <w:rPr>
          <w:sz w:val="14"/>
        </w:rPr>
      </w:pPr>
    </w:p>
    <w:p>
      <w:pPr>
        <w:spacing w:after="0"/>
        <w:rPr>
          <w:rFonts w:cs="Arial"/>
          <w:b/>
          <w:sz w:val="24"/>
          <w:szCs w:val="24"/>
        </w:rPr>
      </w:pP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rPr>
          <w:szCs w:val="22"/>
        </w:rPr>
      </w:pPr>
      <w:r>
        <w:rPr>
          <w:szCs w:val="22"/>
        </w:rPr>
        <w:t xml:space="preserve">Ort, Datum </w:t>
      </w:r>
      <w:r>
        <w:rPr>
          <w:szCs w:val="22"/>
        </w:rPr>
        <w:tab/>
      </w:r>
      <w:r>
        <w:rPr>
          <w:szCs w:val="22"/>
        </w:rPr>
        <w:tab/>
      </w:r>
      <w:r>
        <w:rPr>
          <w:szCs w:val="22"/>
        </w:rPr>
        <w:tab/>
      </w:r>
      <w:r>
        <w:rPr>
          <w:szCs w:val="22"/>
        </w:rPr>
        <w:tab/>
        <w:t>Firma, Name Erklärender im Sinne des § 126 b BGB</w:t>
      </w:r>
      <w:r>
        <w:rPr>
          <w:szCs w:val="22"/>
        </w:rPr>
        <w:br w:type="page"/>
      </w:r>
    </w:p>
    <w:p>
      <w:pPr>
        <w:pStyle w:val="Flietext1"/>
        <w:shd w:val="clear" w:color="auto" w:fill="auto"/>
        <w:spacing w:before="0" w:after="120" w:line="240" w:lineRule="auto"/>
        <w:ind w:left="40"/>
        <w:jc w:val="both"/>
        <w:rPr>
          <w:b/>
          <w:sz w:val="22"/>
        </w:rPr>
      </w:pPr>
      <w:r>
        <w:rPr>
          <w:b/>
          <w:sz w:val="22"/>
        </w:rPr>
        <w:lastRenderedPageBreak/>
        <w:t xml:space="preserve">Erklärung (3) </w:t>
      </w:r>
    </w:p>
    <w:p>
      <w:pPr>
        <w:pStyle w:val="Flietext1"/>
        <w:shd w:val="clear" w:color="auto" w:fill="auto"/>
        <w:spacing w:before="0" w:after="120" w:line="240" w:lineRule="auto"/>
        <w:ind w:left="40"/>
        <w:jc w:val="both"/>
        <w:rPr>
          <w:b/>
          <w:sz w:val="22"/>
        </w:rPr>
      </w:pPr>
      <w:r>
        <w:rPr>
          <w:b/>
          <w:sz w:val="22"/>
        </w:rPr>
        <w:t>nach § 4 Abs. 2 des rheinland-pfälzischen Landesgesetzes zur Gewährleistung von Tariftreue und Mindestentgelt bei öffentlichen Auftragsvergaben (Landestariftreuegesetz – LTTG), zuletzt geändert durch Gesetz vom 26. November 2019 (GVBl. S. 334)</w:t>
      </w:r>
    </w:p>
    <w:p>
      <w:pPr>
        <w:spacing w:after="80"/>
        <w:rPr>
          <w:rFonts w:cs="Arial"/>
          <w:b/>
          <w:szCs w:val="22"/>
        </w:rPr>
      </w:pPr>
    </w:p>
    <w:p>
      <w:pPr>
        <w:autoSpaceDE w:val="0"/>
        <w:autoSpaceDN w:val="0"/>
        <w:adjustRightInd w:val="0"/>
        <w:rPr>
          <w:rFonts w:cs="Arial"/>
          <w:b/>
          <w:szCs w:val="24"/>
        </w:rPr>
      </w:pPr>
      <w:r>
        <w:rPr>
          <w:rFonts w:cs="Arial"/>
          <w:b/>
          <w:szCs w:val="24"/>
        </w:rPr>
        <w:t>Maßnahmen-Nr.:</w:t>
      </w:r>
      <w:r>
        <w:rPr>
          <w:rFonts w:cs="Arial"/>
          <w:b/>
          <w:szCs w:val="24"/>
        </w:rPr>
        <w:tab/>
        <w:t>80560-009</w:t>
      </w:r>
    </w:p>
    <w:p>
      <w:pPr>
        <w:autoSpaceDE w:val="0"/>
        <w:autoSpaceDN w:val="0"/>
        <w:adjustRightInd w:val="0"/>
        <w:rPr>
          <w:rFonts w:cs="Arial"/>
          <w:b/>
          <w:szCs w:val="24"/>
        </w:rPr>
      </w:pPr>
      <w:r>
        <w:rPr>
          <w:rFonts w:cs="Arial"/>
          <w:b/>
          <w:szCs w:val="24"/>
        </w:rPr>
        <w:t>Baumaßnahme:</w:t>
      </w:r>
      <w:r>
        <w:rPr>
          <w:rFonts w:cs="Arial"/>
          <w:b/>
          <w:szCs w:val="24"/>
        </w:rPr>
        <w:tab/>
        <w:t>Umbau ZNA</w:t>
      </w:r>
    </w:p>
    <w:p>
      <w:pPr>
        <w:autoSpaceDE w:val="0"/>
        <w:autoSpaceDN w:val="0"/>
        <w:adjustRightInd w:val="0"/>
        <w:rPr>
          <w:rFonts w:cs="Arial"/>
          <w:b/>
          <w:szCs w:val="24"/>
        </w:rPr>
      </w:pPr>
      <w:r>
        <w:rPr>
          <w:rFonts w:cs="Arial"/>
          <w:b/>
          <w:szCs w:val="24"/>
        </w:rPr>
        <w:t xml:space="preserve">Leistung/Gewerk: </w:t>
      </w:r>
      <w:r>
        <w:rPr>
          <w:rFonts w:cs="Arial"/>
          <w:b/>
          <w:szCs w:val="24"/>
        </w:rPr>
        <w:tab/>
      </w:r>
      <w:r>
        <w:rPr>
          <w:rFonts w:cs="Arial"/>
          <w:b/>
          <w:bCs/>
          <w:color w:val="000000"/>
          <w:shd w:val="clear" w:color="auto" w:fill="F2F2F2"/>
        </w:rPr>
        <w:t>Metalltüren, Glaswände (VE327)</w:t>
      </w:r>
    </w:p>
    <w:p>
      <w:pPr>
        <w:autoSpaceDE w:val="0"/>
        <w:autoSpaceDN w:val="0"/>
        <w:adjustRightInd w:val="0"/>
        <w:rPr>
          <w:rFonts w:cs="Arial"/>
          <w:b/>
          <w:szCs w:val="24"/>
        </w:rPr>
      </w:pPr>
      <w:r>
        <w:rPr>
          <w:rFonts w:cs="Arial"/>
          <w:b/>
          <w:szCs w:val="24"/>
        </w:rPr>
        <w:t xml:space="preserve">Auftraggeber: </w:t>
      </w:r>
      <w:r>
        <w:rPr>
          <w:rFonts w:cs="Arial"/>
          <w:b/>
          <w:szCs w:val="24"/>
        </w:rPr>
        <w:tab/>
        <w:t>Klinikum der Stadt Ludwigshafen am Rhein gGmbH (KliLu)</w:t>
      </w:r>
    </w:p>
    <w:p>
      <w:pPr>
        <w:autoSpaceDE w:val="0"/>
        <w:autoSpaceDN w:val="0"/>
        <w:adjustRightInd w:val="0"/>
        <w:rPr>
          <w:rFonts w:cs="Arial"/>
          <w:b/>
          <w:szCs w:val="24"/>
        </w:rPr>
      </w:pPr>
      <w:r>
        <w:rPr>
          <w:rFonts w:cs="Arial"/>
          <w:b/>
          <w:szCs w:val="24"/>
        </w:rPr>
        <w:t>Bewerber / Bieter:</w:t>
      </w:r>
      <w:r>
        <w:rPr>
          <w:rFonts w:cs="Arial"/>
          <w:b/>
          <w:szCs w:val="24"/>
        </w:rPr>
        <w:tab/>
      </w:r>
      <w:r>
        <w:rPr>
          <w:rFonts w:cs="Arial"/>
          <w:b/>
          <w:szCs w:val="24"/>
          <w:highlight w:val="yellow"/>
        </w:rPr>
        <w:fldChar w:fldCharType="begin">
          <w:ffData>
            <w:name w:val="Text273"/>
            <w:enabled/>
            <w:calcOnExit w:val="0"/>
            <w:textInput/>
          </w:ffData>
        </w:fldChar>
      </w:r>
      <w:r>
        <w:rPr>
          <w:rFonts w:cs="Arial"/>
          <w:b/>
          <w:szCs w:val="24"/>
          <w:highlight w:val="yellow"/>
        </w:rPr>
        <w:instrText xml:space="preserve"> FORMTEXT </w:instrText>
      </w:r>
      <w:r>
        <w:rPr>
          <w:rFonts w:cs="Arial"/>
          <w:b/>
          <w:szCs w:val="24"/>
          <w:highlight w:val="yellow"/>
        </w:rPr>
      </w:r>
      <w:r>
        <w:rPr>
          <w:rFonts w:cs="Arial"/>
          <w:b/>
          <w:szCs w:val="24"/>
          <w:highlight w:val="yellow"/>
        </w:rPr>
        <w:fldChar w:fldCharType="separate"/>
      </w:r>
      <w:r>
        <w:rPr>
          <w:rFonts w:cs="Arial"/>
          <w:b/>
          <w:noProof/>
          <w:szCs w:val="24"/>
          <w:highlight w:val="yellow"/>
        </w:rPr>
        <w:t> </w:t>
      </w:r>
      <w:r>
        <w:rPr>
          <w:rFonts w:cs="Arial"/>
          <w:b/>
          <w:noProof/>
          <w:szCs w:val="24"/>
          <w:highlight w:val="yellow"/>
        </w:rPr>
        <w:t> </w:t>
      </w:r>
      <w:r>
        <w:rPr>
          <w:rFonts w:cs="Arial"/>
          <w:b/>
          <w:noProof/>
          <w:szCs w:val="24"/>
          <w:highlight w:val="yellow"/>
        </w:rPr>
        <w:t> </w:t>
      </w:r>
      <w:r>
        <w:rPr>
          <w:rFonts w:cs="Arial"/>
          <w:b/>
          <w:noProof/>
          <w:szCs w:val="24"/>
          <w:highlight w:val="yellow"/>
        </w:rPr>
        <w:t> </w:t>
      </w:r>
      <w:r>
        <w:rPr>
          <w:rFonts w:cs="Arial"/>
          <w:b/>
          <w:noProof/>
          <w:szCs w:val="24"/>
          <w:highlight w:val="yellow"/>
        </w:rPr>
        <w:t> </w:t>
      </w:r>
      <w:r>
        <w:rPr>
          <w:rFonts w:cs="Arial"/>
          <w:b/>
          <w:szCs w:val="24"/>
          <w:highlight w:val="yellow"/>
        </w:rPr>
        <w:fldChar w:fldCharType="end"/>
      </w:r>
    </w:p>
    <w:p>
      <w:pPr>
        <w:spacing w:before="240"/>
      </w:pPr>
      <w:r>
        <w:t xml:space="preserve">Der Bieter/Bewerber hat alle Bestimmungen des rheinland-pfälzischen Landesgesetzes zur Gewährleistung von Tariftreue und Mindestentgelt bei öffentlichen Auftragsvergaben (Landestariftreuegesetz – LTTG) in seiner jeweils geltenden Fassung zur Kenntnis genommen </w:t>
      </w:r>
      <w:r>
        <w:rPr>
          <w:rStyle w:val="Flietext"/>
          <w:rFonts w:cs="Arial"/>
          <w:color w:val="000000"/>
          <w:sz w:val="20"/>
          <w:szCs w:val="20"/>
        </w:rPr>
        <w:t>und bestätigt dies mit seiner Unterschrift.</w:t>
      </w:r>
    </w:p>
    <w:p>
      <w:r>
        <w:t xml:space="preserve">Der Bieter/Bewerber </w:t>
      </w:r>
      <w:r>
        <w:rPr>
          <w:b/>
        </w:rPr>
        <w:t>erklärt</w:t>
      </w:r>
      <w:r>
        <w:t xml:space="preserve"> hierzu folgendes: </w:t>
      </w:r>
    </w:p>
    <w:p>
      <w:r>
        <w:t xml:space="preserve">Ich/Wir verpflichte/n mich/uns, </w:t>
      </w:r>
    </w:p>
    <w:p>
      <w:pPr>
        <w:pStyle w:val="Flietext1"/>
        <w:numPr>
          <w:ilvl w:val="0"/>
          <w:numId w:val="22"/>
        </w:numPr>
        <w:shd w:val="clear" w:color="auto" w:fill="auto"/>
        <w:spacing w:before="0" w:after="60" w:line="240" w:lineRule="auto"/>
        <w:jc w:val="both"/>
        <w:rPr>
          <w:sz w:val="20"/>
          <w:szCs w:val="20"/>
        </w:rPr>
      </w:pPr>
      <w:r>
        <w:rPr>
          <w:sz w:val="20"/>
          <w:szCs w:val="20"/>
        </w:rPr>
        <w:t xml:space="preserve">meinen/unseren Beschäftigten, die </w:t>
      </w:r>
      <w:r>
        <w:rPr>
          <w:b/>
          <w:sz w:val="20"/>
          <w:szCs w:val="20"/>
          <w:u w:val="single"/>
        </w:rPr>
        <w:t>nicht</w:t>
      </w:r>
      <w:r>
        <w:rPr>
          <w:sz w:val="20"/>
          <w:szCs w:val="20"/>
        </w:rPr>
        <w:t xml:space="preserve"> dem Arbeitnehmer-Entsendegesetz unterfallen oder auf die der Tarifvertrag nach dem Arbeitnehmer-Entsendegesetz keine Anwendung findet (vgl. z. B. § 2 Abs. 4 Zehnte Verordnung über zwingende Arbeitsbedingungen im Baugewerbe), bei der Ausführung der Leistung gemäß § 4 Abs. 2 LTTG mindestens den jeweils geltenden Mindestlohn nach dem Mindestlohngesetz und der gemäß § 1 Abs. 2 Satz 2 MiLoG erlassenen Rechtsverordnung (ab 01.01.2025: 12,82 € brutto je Zeitstunde; ab 01.01.2026: 13,90 € brutto je Zeitstunde) zu zahlen – Mindestentgelterklärung gemäß § 4 Abs. 2 LTTG –.  </w:t>
      </w:r>
    </w:p>
    <w:p>
      <w:pPr>
        <w:pStyle w:val="Flietext1"/>
        <w:shd w:val="clear" w:color="auto" w:fill="auto"/>
        <w:spacing w:before="0" w:after="60" w:line="240" w:lineRule="auto"/>
        <w:ind w:left="400"/>
        <w:jc w:val="both"/>
        <w:rPr>
          <w:sz w:val="20"/>
          <w:szCs w:val="20"/>
        </w:rPr>
      </w:pPr>
      <w:r>
        <w:rPr>
          <w:sz w:val="20"/>
          <w:szCs w:val="20"/>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pPr>
        <w:pStyle w:val="Flietext1"/>
        <w:numPr>
          <w:ilvl w:val="0"/>
          <w:numId w:val="22"/>
        </w:numPr>
        <w:shd w:val="clear" w:color="auto" w:fill="auto"/>
        <w:spacing w:before="0" w:after="60" w:line="240" w:lineRule="auto"/>
        <w:jc w:val="both"/>
        <w:rPr>
          <w:sz w:val="20"/>
          <w:szCs w:val="20"/>
        </w:rPr>
      </w:pPr>
      <w:r>
        <w:rPr>
          <w:sz w:val="20"/>
          <w:szCs w:val="20"/>
        </w:rPr>
        <w:t xml:space="preserve">Nachunternehmen sorgfältig auszuwählen und insbesondere deren Angebote daraufhin zu überprüfen, ob sie auf der Basis des zu zahlenden Mindestentgelts kalkuliert sein können; </w:t>
      </w:r>
    </w:p>
    <w:p>
      <w:pPr>
        <w:pStyle w:val="Flietext1"/>
        <w:numPr>
          <w:ilvl w:val="0"/>
          <w:numId w:val="22"/>
        </w:numPr>
        <w:shd w:val="clear" w:color="auto" w:fill="auto"/>
        <w:spacing w:before="0" w:after="60" w:line="240" w:lineRule="auto"/>
        <w:jc w:val="both"/>
        <w:rPr>
          <w:sz w:val="20"/>
          <w:szCs w:val="20"/>
        </w:rPr>
      </w:pPr>
      <w:r>
        <w:rPr>
          <w:sz w:val="20"/>
          <w:szCs w:val="20"/>
        </w:rPr>
        <w:t>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w:t>
      </w:r>
    </w:p>
    <w:p>
      <w:pPr>
        <w:pStyle w:val="Flietext1"/>
        <w:shd w:val="clear" w:color="auto" w:fill="auto"/>
        <w:spacing w:before="0" w:after="60" w:line="240" w:lineRule="auto"/>
        <w:ind w:left="400"/>
        <w:jc w:val="both"/>
        <w:rPr>
          <w:sz w:val="20"/>
          <w:szCs w:val="20"/>
        </w:rPr>
      </w:pPr>
      <w:r>
        <w:rPr>
          <w:sz w:val="20"/>
          <w:szCs w:val="20"/>
        </w:rPr>
        <w:t xml:space="preserve">Dies gilt nicht, falls ein Bieter/Bewerber beabsichtigt, einen öffentlichen Auftrag ausschließlich durch die Inanspruchnahme von Arbeitnehmerinnen und Arbeitnehmern auszuführen, die bei einem Nachunternehmen mit Sitz in einem anderen EU-Mitgliedstaat beschäftigt sind; </w:t>
      </w:r>
    </w:p>
    <w:p>
      <w:pPr>
        <w:pStyle w:val="Flietext1"/>
        <w:numPr>
          <w:ilvl w:val="0"/>
          <w:numId w:val="22"/>
        </w:numPr>
        <w:shd w:val="clear" w:color="auto" w:fill="auto"/>
        <w:spacing w:before="0" w:after="60" w:line="240" w:lineRule="auto"/>
        <w:jc w:val="both"/>
        <w:rPr>
          <w:sz w:val="20"/>
          <w:szCs w:val="20"/>
        </w:rPr>
      </w:pPr>
      <w:r>
        <w:rPr>
          <w:sz w:val="20"/>
          <w:szCs w:val="20"/>
        </w:rPr>
        <w:t>vollständige und prüffähige Unterlagen über die eingesetzten Beschäftigten bereitzuhalten, diese dem Auftraggeber auf dessen Verlangen hin vorzulegen und die Beschäftigten auf die Möglichkeit von Kontrollen durch den Auftraggeber hinzuweisen.</w:t>
      </w:r>
    </w:p>
    <w:p/>
    <w:p>
      <w:pPr>
        <w:spacing w:after="0"/>
        <w:rPr>
          <w:rFonts w:cs="Arial"/>
          <w:b/>
          <w:sz w:val="24"/>
          <w:szCs w:val="24"/>
        </w:rPr>
      </w:pPr>
      <w:r>
        <w:rPr>
          <w:rFonts w:cs="Arial"/>
          <w:b/>
          <w:sz w:val="24"/>
          <w:szCs w:val="24"/>
          <w:highlight w:val="yellow"/>
        </w:rPr>
        <w:lastRenderedPageBreak/>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rPr>
          <w:szCs w:val="22"/>
        </w:rPr>
      </w:pPr>
      <w:r>
        <w:rPr>
          <w:szCs w:val="22"/>
        </w:rPr>
        <w:t xml:space="preserve">Ort, Datum </w:t>
      </w:r>
      <w:r>
        <w:rPr>
          <w:szCs w:val="22"/>
        </w:rPr>
        <w:tab/>
      </w:r>
      <w:r>
        <w:rPr>
          <w:szCs w:val="22"/>
        </w:rPr>
        <w:tab/>
      </w:r>
      <w:r>
        <w:rPr>
          <w:szCs w:val="22"/>
        </w:rPr>
        <w:tab/>
      </w:r>
      <w:r>
        <w:rPr>
          <w:szCs w:val="22"/>
        </w:rPr>
        <w:tab/>
        <w:t>Firma, Name Erklärender im Sinne des § 126 b BG</w:t>
      </w:r>
    </w:p>
    <w:p>
      <w:pPr>
        <w:rPr>
          <w:szCs w:val="22"/>
        </w:rPr>
      </w:pPr>
    </w:p>
    <w:p>
      <w:pPr>
        <w:pStyle w:val="Flietext1"/>
        <w:shd w:val="clear" w:color="auto" w:fill="auto"/>
        <w:spacing w:before="0" w:after="80" w:line="240" w:lineRule="auto"/>
        <w:ind w:left="40"/>
        <w:jc w:val="both"/>
        <w:rPr>
          <w:rStyle w:val="Flietext"/>
          <w:color w:val="000000"/>
          <w:sz w:val="20"/>
          <w:szCs w:val="22"/>
        </w:rPr>
      </w:pPr>
    </w:p>
    <w:p>
      <w:pPr>
        <w:pStyle w:val="Flietext1"/>
        <w:shd w:val="clear" w:color="auto" w:fill="auto"/>
        <w:spacing w:before="0" w:after="80" w:line="240" w:lineRule="auto"/>
        <w:ind w:left="40"/>
        <w:jc w:val="both"/>
        <w:rPr>
          <w:rStyle w:val="Flietext"/>
          <w:color w:val="000000"/>
          <w:sz w:val="20"/>
          <w:szCs w:val="22"/>
        </w:rPr>
      </w:pPr>
      <w:r>
        <w:rPr>
          <w:rStyle w:val="Flietext"/>
          <w:color w:val="000000"/>
          <w:sz w:val="20"/>
          <w:szCs w:val="22"/>
        </w:rPr>
        <w:br w:type="page"/>
      </w:r>
    </w:p>
    <w:p>
      <w:pPr>
        <w:pStyle w:val="Flietext1"/>
        <w:shd w:val="clear" w:color="auto" w:fill="auto"/>
        <w:spacing w:before="0" w:after="80" w:line="240" w:lineRule="auto"/>
        <w:ind w:left="40"/>
        <w:jc w:val="both"/>
        <w:rPr>
          <w:rStyle w:val="Flietext"/>
          <w:color w:val="000000"/>
          <w:sz w:val="20"/>
          <w:szCs w:val="22"/>
        </w:rPr>
      </w:pPr>
    </w:p>
    <w:p>
      <w:pPr>
        <w:pStyle w:val="Flietext1"/>
        <w:shd w:val="clear" w:color="auto" w:fill="auto"/>
        <w:spacing w:before="0" w:after="80" w:line="240" w:lineRule="auto"/>
        <w:ind w:left="40"/>
        <w:jc w:val="both"/>
        <w:rPr>
          <w:rStyle w:val="Flietext"/>
          <w:color w:val="000000"/>
          <w:sz w:val="20"/>
          <w:szCs w:val="22"/>
        </w:rPr>
      </w:pPr>
      <w:r>
        <w:rPr>
          <w:rStyle w:val="Flietext"/>
          <w:color w:val="000000"/>
          <w:sz w:val="20"/>
          <w:szCs w:val="22"/>
        </w:rPr>
        <w:t>Mit meiner Unterschrift / unseren Unterschriften akzeptiere ich / akzeptieren wir folgende Vereinbarung:</w:t>
      </w:r>
    </w:p>
    <w:p>
      <w:pPr>
        <w:pStyle w:val="Flietext1"/>
        <w:shd w:val="clear" w:color="auto" w:fill="auto"/>
        <w:spacing w:before="0" w:after="80" w:line="240" w:lineRule="auto"/>
        <w:ind w:left="40"/>
        <w:jc w:val="both"/>
        <w:rPr>
          <w:rStyle w:val="Flietext"/>
          <w:color w:val="000000"/>
          <w:sz w:val="20"/>
          <w:szCs w:val="22"/>
        </w:rPr>
      </w:pPr>
    </w:p>
    <w:p>
      <w:pPr>
        <w:pStyle w:val="Listenabsatz"/>
        <w:numPr>
          <w:ilvl w:val="0"/>
          <w:numId w:val="20"/>
        </w:numPr>
        <w:spacing w:after="80" w:line="240" w:lineRule="auto"/>
        <w:ind w:left="714" w:hanging="357"/>
        <w:contextualSpacing w:val="0"/>
        <w:jc w:val="both"/>
        <w:rPr>
          <w:rFonts w:ascii="Arial" w:hAnsi="Arial" w:cs="Arial"/>
          <w:sz w:val="20"/>
        </w:rPr>
      </w:pPr>
      <w:r>
        <w:rPr>
          <w:rFonts w:ascii="Arial" w:hAnsi="Arial" w:cs="Arial"/>
          <w:sz w:val="20"/>
        </w:rPr>
        <w:t>Der Auftragnehmer und seine Nachunternehmer sind gemäß § 6 des Landesgesetzes zur Gewährleistung von Tariftreue und Mindestentgelt bei öffentlichen Auftragsvergaben (LTTG) verpflichtet, dem Auftraggeber die Einhaltung der Verpflichtung nach den §§ 3 und 4 LTTG auf dessen Verlangen jederzeit nachzuweisen. Der Auftraggeber darf zu diesem Zweck in erforderlichem Umfang Einsicht in die Entgeltabrechnungen des Auftragnehmers und der Nachunternehmen, in die zwischen dem Auftragnehmer und den Nachunternehmen jeweils abgeschlossenen Werkverträge sowie in andere Geschäftsunterlagen nehmen, aus denen Umfang, Art, Dauer und tatsächliche Entlohnung von Beschäftigungsverhältnissen hervorgehen oder abgeleitet werden können. Der Auftragnehmer und die Nachunternehmen haben ihre Beschäftigten auf die Möglichkeit solcher Kontrollen hinzuweisen. Der Auftragnehmer und die Nachunternehmen haben zu diesem Zweck vollständige und prüffähige Unterlagen über die eingesetzten Beschäftigten bereitzuhalten. Auf Verlangen des Auftraggebers sind ihm diese Unterlagen vorzulegen.</w:t>
      </w:r>
    </w:p>
    <w:p>
      <w:pPr>
        <w:pStyle w:val="Listenabsatz"/>
        <w:numPr>
          <w:ilvl w:val="0"/>
          <w:numId w:val="20"/>
        </w:numPr>
        <w:spacing w:after="80" w:line="240" w:lineRule="auto"/>
        <w:ind w:left="714" w:hanging="357"/>
        <w:contextualSpacing w:val="0"/>
        <w:jc w:val="both"/>
        <w:rPr>
          <w:rFonts w:ascii="Arial" w:hAnsi="Arial" w:cs="Arial"/>
          <w:sz w:val="20"/>
        </w:rPr>
      </w:pPr>
      <w:r>
        <w:rPr>
          <w:rFonts w:ascii="Arial" w:hAnsi="Arial" w:cs="Arial"/>
          <w:sz w:val="20"/>
        </w:rPr>
        <w:t>Um die Einhaltung der Verpflichtungen nach den §§ 3 bis 6 LTTG zu sichern, wird gemäß § 7 LTTG für jeden schuldhaften Verstoß eine Vertragsstrafe in Höhe von 1 v. H. des Auftragswertes vereinbart; bei mehreren Verstößen darf die Summe der Vertragsstrafen 10 v. H. des Auftragswertes nicht überschreiten. Der Auftragnehmer ist zur Zahlung einer Vertragsstrafe nach Satz 1 auch für den Fall zu verpflichten, dass der Verstoß durch ein Nachunternehmen begangen wird und der Auftragnehmer den Verstoß kannte oder kennen musste.</w:t>
      </w:r>
    </w:p>
    <w:p>
      <w:pPr>
        <w:pStyle w:val="Listenabsatz"/>
        <w:numPr>
          <w:ilvl w:val="0"/>
          <w:numId w:val="20"/>
        </w:numPr>
        <w:spacing w:after="80" w:line="240" w:lineRule="auto"/>
        <w:ind w:left="714" w:hanging="357"/>
        <w:contextualSpacing w:val="0"/>
        <w:jc w:val="both"/>
        <w:rPr>
          <w:rFonts w:ascii="Arial" w:hAnsi="Arial" w:cs="Arial"/>
          <w:sz w:val="20"/>
        </w:rPr>
      </w:pPr>
      <w:r>
        <w:rPr>
          <w:rFonts w:ascii="Arial" w:hAnsi="Arial" w:cs="Arial"/>
          <w:sz w:val="20"/>
        </w:rPr>
        <w:t>Hat der Auftragnehmer oder ein Nachunternehmen mindestens grob fahrlässig oder mehrfach gegen Verpflichtungen des LTTG verstoßen, ist der Auftraggeber berechtigt, den Auftragnehmer oder Nachunternehmen für die Dauer von bis zu drei Jahren von seiner öffentlichen Auftragsvergabe ausschließen.</w:t>
      </w:r>
    </w:p>
    <w:p>
      <w:pPr>
        <w:pStyle w:val="Listenabsatz"/>
        <w:numPr>
          <w:ilvl w:val="0"/>
          <w:numId w:val="20"/>
        </w:numPr>
        <w:spacing w:after="80" w:line="240" w:lineRule="auto"/>
        <w:ind w:left="714" w:hanging="357"/>
        <w:contextualSpacing w:val="0"/>
        <w:jc w:val="both"/>
        <w:rPr>
          <w:rFonts w:ascii="Arial" w:hAnsi="Arial" w:cs="Arial"/>
          <w:sz w:val="20"/>
        </w:rPr>
      </w:pPr>
      <w:r>
        <w:rPr>
          <w:rFonts w:ascii="Arial" w:hAnsi="Arial" w:cs="Arial"/>
          <w:sz w:val="20"/>
        </w:rPr>
        <w:t>Der Auftraggeber ist verpflichtet, die für die Verfolgung und Ahndung von Ordnungswidrigkeiten nach § 23 AEntG und § 21 MiLoG zuständigen Stellen über Verstöße des Auftragnehmers gegen dessen Verpflichtungen nach § 4 Abs. 1 und 2 LTTG zu informieren.</w:t>
      </w:r>
    </w:p>
    <w:p>
      <w:pPr>
        <w:pStyle w:val="Listenabsatz"/>
        <w:numPr>
          <w:ilvl w:val="0"/>
          <w:numId w:val="20"/>
        </w:numPr>
        <w:spacing w:after="80" w:line="240" w:lineRule="auto"/>
        <w:ind w:left="714" w:hanging="357"/>
        <w:contextualSpacing w:val="0"/>
        <w:jc w:val="both"/>
        <w:rPr>
          <w:rFonts w:ascii="Arial" w:hAnsi="Arial" w:cs="Arial"/>
          <w:sz w:val="20"/>
        </w:rPr>
      </w:pPr>
      <w:r>
        <w:rPr>
          <w:rFonts w:ascii="Arial" w:hAnsi="Arial" w:cs="Arial"/>
          <w:sz w:val="20"/>
        </w:rPr>
        <w:t>Der Auftraggeber ist berechtigt, den Vertrag aus wichtigem Grund fristlos zu kündigen bei mindestens grob fahrlässiger und erheblicher Nichterfüllung einer Verpflichtung nach den §§ 3 bis 6 LTTG durch den Auftragnehmer.</w:t>
      </w:r>
    </w:p>
    <w:p>
      <w:pPr>
        <w:rPr>
          <w:szCs w:val="22"/>
        </w:rPr>
      </w:pPr>
    </w:p>
    <w:p>
      <w:pPr>
        <w:rPr>
          <w:szCs w:val="22"/>
        </w:rPr>
      </w:pPr>
    </w:p>
    <w:p>
      <w:pPr>
        <w:spacing w:after="0"/>
        <w:rPr>
          <w:szCs w:val="22"/>
        </w:rPr>
      </w:pPr>
      <w:r>
        <w:rPr>
          <w:szCs w:val="22"/>
          <w:highlight w:val="yellow"/>
        </w:rPr>
        <w:fldChar w:fldCharType="begin">
          <w:ffData>
            <w:name w:val="Text260"/>
            <w:enabled/>
            <w:calcOnExit w:val="0"/>
            <w:textInput/>
          </w:ffData>
        </w:fldChar>
      </w:r>
      <w:bookmarkStart w:id="4" w:name="Text260"/>
      <w:r>
        <w:rPr>
          <w:szCs w:val="22"/>
          <w:highlight w:val="yellow"/>
        </w:rPr>
        <w:instrText xml:space="preserve"> FORMTEXT </w:instrText>
      </w:r>
      <w:r>
        <w:rPr>
          <w:szCs w:val="22"/>
          <w:highlight w:val="yellow"/>
        </w:rPr>
      </w:r>
      <w:r>
        <w:rPr>
          <w:szCs w:val="22"/>
          <w:highlight w:val="yellow"/>
        </w:rPr>
        <w:fldChar w:fldCharType="separate"/>
      </w:r>
      <w:r>
        <w:rPr>
          <w:noProof/>
          <w:szCs w:val="22"/>
          <w:highlight w:val="yellow"/>
        </w:rPr>
        <w:t> </w:t>
      </w:r>
      <w:r>
        <w:rPr>
          <w:noProof/>
          <w:szCs w:val="22"/>
          <w:highlight w:val="yellow"/>
        </w:rPr>
        <w:t> </w:t>
      </w:r>
      <w:r>
        <w:rPr>
          <w:noProof/>
          <w:szCs w:val="22"/>
          <w:highlight w:val="yellow"/>
        </w:rPr>
        <w:t> </w:t>
      </w:r>
      <w:r>
        <w:rPr>
          <w:noProof/>
          <w:szCs w:val="22"/>
          <w:highlight w:val="yellow"/>
        </w:rPr>
        <w:t> </w:t>
      </w:r>
      <w:r>
        <w:rPr>
          <w:noProof/>
          <w:szCs w:val="22"/>
          <w:highlight w:val="yellow"/>
        </w:rPr>
        <w:t> </w:t>
      </w:r>
      <w:r>
        <w:rPr>
          <w:szCs w:val="22"/>
          <w:highlight w:val="yellow"/>
        </w:rPr>
        <w:fldChar w:fldCharType="end"/>
      </w:r>
      <w:bookmarkEnd w:id="4"/>
      <w:r>
        <w:rPr>
          <w:szCs w:val="22"/>
          <w:highlight w:val="yellow"/>
        </w:rPr>
        <w:t xml:space="preserve"> </w:t>
      </w:r>
    </w:p>
    <w:p>
      <w:pPr>
        <w:rPr>
          <w:szCs w:val="22"/>
        </w:rPr>
      </w:pPr>
      <w:r>
        <w:rPr>
          <w:szCs w:val="22"/>
        </w:rPr>
        <w:t>Ort, Datum</w:t>
      </w:r>
    </w:p>
    <w:p>
      <w:pPr>
        <w:rPr>
          <w:szCs w:val="22"/>
        </w:rPr>
      </w:pPr>
    </w:p>
    <w:p>
      <w:pPr>
        <w:rPr>
          <w:szCs w:val="22"/>
        </w:rPr>
      </w:pPr>
    </w:p>
    <w:p>
      <w:pPr>
        <w:spacing w:after="0"/>
        <w:rPr>
          <w:szCs w:val="22"/>
        </w:rPr>
      </w:pPr>
      <w:r>
        <w:rPr>
          <w:noProof/>
          <w:szCs w:val="22"/>
          <w:highlight w:val="yellow"/>
        </w:rPr>
        <w:fldChar w:fldCharType="begin">
          <w:ffData>
            <w:name w:val="Text261"/>
            <w:enabled/>
            <w:calcOnExit w:val="0"/>
            <w:textInput/>
          </w:ffData>
        </w:fldChar>
      </w:r>
      <w:bookmarkStart w:id="5" w:name="Text261"/>
      <w:r>
        <w:rPr>
          <w:noProof/>
          <w:szCs w:val="22"/>
          <w:highlight w:val="yellow"/>
        </w:rPr>
        <w:instrText xml:space="preserve"> FORMTEXT </w:instrText>
      </w:r>
      <w:r>
        <w:rPr>
          <w:noProof/>
          <w:szCs w:val="22"/>
          <w:highlight w:val="yellow"/>
        </w:rPr>
      </w:r>
      <w:r>
        <w:rPr>
          <w:noProof/>
          <w:szCs w:val="22"/>
          <w:highlight w:val="yellow"/>
        </w:rPr>
        <w:fldChar w:fldCharType="separate"/>
      </w:r>
      <w:r>
        <w:rPr>
          <w:noProof/>
          <w:szCs w:val="22"/>
          <w:highlight w:val="yellow"/>
        </w:rPr>
        <w:t> </w:t>
      </w:r>
      <w:r>
        <w:rPr>
          <w:noProof/>
          <w:szCs w:val="22"/>
          <w:highlight w:val="yellow"/>
        </w:rPr>
        <w:t> </w:t>
      </w:r>
      <w:r>
        <w:rPr>
          <w:noProof/>
          <w:szCs w:val="22"/>
          <w:highlight w:val="yellow"/>
        </w:rPr>
        <w:t> </w:t>
      </w:r>
      <w:r>
        <w:rPr>
          <w:noProof/>
          <w:szCs w:val="22"/>
          <w:highlight w:val="yellow"/>
        </w:rPr>
        <w:t> </w:t>
      </w:r>
      <w:r>
        <w:rPr>
          <w:noProof/>
          <w:szCs w:val="22"/>
          <w:highlight w:val="yellow"/>
        </w:rPr>
        <w:t> </w:t>
      </w:r>
      <w:r>
        <w:rPr>
          <w:noProof/>
          <w:szCs w:val="22"/>
          <w:highlight w:val="yellow"/>
        </w:rPr>
        <w:fldChar w:fldCharType="end"/>
      </w:r>
      <w:bookmarkEnd w:id="5"/>
    </w:p>
    <w:p>
      <w:pPr>
        <w:rPr>
          <w:szCs w:val="22"/>
        </w:rPr>
      </w:pPr>
      <w:r>
        <w:rPr>
          <w:szCs w:val="22"/>
        </w:rPr>
        <w:t>Firma, Person des Erklärenden (Vor- und Zuname, Funktion)</w:t>
      </w:r>
    </w:p>
    <w:p>
      <w:pPr>
        <w:pStyle w:val="Default"/>
        <w:spacing w:before="60"/>
        <w:rPr>
          <w:sz w:val="20"/>
          <w:szCs w:val="22"/>
        </w:rPr>
      </w:pPr>
    </w:p>
    <w:p>
      <w:pPr>
        <w:spacing w:after="0"/>
        <w:rPr>
          <w:rFonts w:cs="Arial"/>
        </w:rPr>
      </w:pPr>
      <w:r>
        <w:rPr>
          <w:rFonts w:cs="Arial"/>
        </w:rPr>
        <w:br w:type="page"/>
      </w:r>
    </w:p>
    <w:p>
      <w:pPr>
        <w:pStyle w:val="Listenabsatz"/>
        <w:numPr>
          <w:ilvl w:val="0"/>
          <w:numId w:val="17"/>
        </w:numPr>
        <w:autoSpaceDE w:val="0"/>
        <w:autoSpaceDN w:val="0"/>
        <w:adjustRightInd w:val="0"/>
        <w:spacing w:after="0" w:line="288" w:lineRule="auto"/>
        <w:jc w:val="both"/>
        <w:rPr>
          <w:rFonts w:ascii="Arial" w:eastAsia="Times New Roman" w:hAnsi="Arial" w:cs="Arial"/>
          <w:b/>
          <w:bCs/>
          <w:kern w:val="28"/>
          <w:lang w:eastAsia="de-DE"/>
        </w:rPr>
      </w:pPr>
      <w:r>
        <w:rPr>
          <w:rFonts w:ascii="Arial" w:eastAsia="Times New Roman" w:hAnsi="Arial" w:cs="Arial"/>
          <w:b/>
          <w:bCs/>
          <w:kern w:val="28"/>
          <w:lang w:eastAsia="de-DE"/>
        </w:rPr>
        <w:lastRenderedPageBreak/>
        <w:t xml:space="preserve">Erklärung zur Unternehmensgröße </w:t>
      </w:r>
    </w:p>
    <w:p>
      <w:pPr>
        <w:pStyle w:val="Listenabsatz"/>
        <w:autoSpaceDE w:val="0"/>
        <w:autoSpaceDN w:val="0"/>
        <w:adjustRightInd w:val="0"/>
        <w:spacing w:after="0" w:line="288" w:lineRule="auto"/>
        <w:ind w:left="360"/>
        <w:jc w:val="both"/>
        <w:rPr>
          <w:rFonts w:ascii="Arial" w:eastAsia="Times New Roman" w:hAnsi="Arial" w:cs="Arial"/>
          <w:b/>
          <w:bCs/>
          <w:kern w:val="28"/>
          <w:lang w:eastAsia="de-DE"/>
        </w:rPr>
      </w:pPr>
    </w:p>
    <w:p>
      <w:pPr>
        <w:spacing w:before="120"/>
        <w:rPr>
          <w:rFonts w:cs="Arial"/>
        </w:rPr>
      </w:pPr>
      <w:r>
        <w:rPr>
          <w:rFonts w:cs="Arial"/>
        </w:rPr>
        <w:t>Das Unternehmen des Bieters ist ein Kleinstunternehmen, kleines und mittleres Unternehmen (KMU) im Sinne der KMU-Definition der Europäischen Union*:</w:t>
      </w:r>
    </w:p>
    <w:p>
      <w:pPr>
        <w:spacing w:before="120"/>
        <w:ind w:left="720"/>
        <w:rPr>
          <w:rFonts w:cs="Arial"/>
        </w:rPr>
      </w:pPr>
      <w:r>
        <w:rPr>
          <w:rFonts w:cs="Arial"/>
        </w:rPr>
        <w:t>ja</w:t>
      </w:r>
      <w:r>
        <w:rPr>
          <w:rFonts w:cs="Arial"/>
        </w:rPr>
        <w:tab/>
      </w:r>
      <w:r>
        <w:rPr>
          <w:rFonts w:cs="Arial"/>
        </w:rPr>
        <w:fldChar w:fldCharType="begin">
          <w:ffData>
            <w:name w:val="Kontrollkästchen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Pr>
          <w:rFonts w:cs="Arial"/>
        </w:rPr>
        <w:tab/>
        <w:t xml:space="preserve">nein </w:t>
      </w:r>
      <w:r>
        <w:rPr>
          <w:rFonts w:cs="Arial"/>
        </w:rPr>
        <w:tab/>
      </w:r>
      <w:r>
        <w:rPr>
          <w:rFonts w:cs="Arial"/>
        </w:rPr>
        <w:fldChar w:fldCharType="begin">
          <w:ffData>
            <w:name w:val="Kontrollkästchen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p>
      <w:pPr>
        <w:spacing w:before="120"/>
        <w:ind w:left="720"/>
        <w:rPr>
          <w:rFonts w:cs="Arial"/>
        </w:rPr>
      </w:pPr>
      <w:r>
        <w:rPr>
          <w:rFonts w:cs="Arial"/>
        </w:rPr>
        <w:t>wenn ja, bitte Größe des Unternehmens angeben:</w:t>
      </w:r>
    </w:p>
    <w:p>
      <w:pPr>
        <w:spacing w:before="120"/>
        <w:ind w:left="720"/>
        <w:rPr>
          <w:rFonts w:cs="Arial"/>
        </w:rPr>
      </w:pPr>
      <w:r>
        <w:rPr>
          <w:rFonts w:cs="Arial"/>
        </w:rPr>
        <w:fldChar w:fldCharType="begin">
          <w:ffData>
            <w:name w:val="Kontrollkästchen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Kleinstunternehmen</w:t>
      </w:r>
      <w:r>
        <w:rPr>
          <w:rFonts w:cs="Arial"/>
        </w:rPr>
        <w:tab/>
      </w:r>
      <w:r>
        <w:rPr>
          <w:rFonts w:cs="Arial"/>
        </w:rPr>
        <w:fldChar w:fldCharType="begin">
          <w:ffData>
            <w:name w:val="Kontrollkästchen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kleines Unternehmen</w:t>
      </w:r>
      <w:r>
        <w:rPr>
          <w:rFonts w:cs="Arial"/>
        </w:rPr>
        <w:tab/>
      </w:r>
      <w:r>
        <w:rPr>
          <w:rFonts w:cs="Arial"/>
        </w:rPr>
        <w:fldChar w:fldCharType="begin">
          <w:ffData>
            <w:name w:val="Kontrollkästchen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mittleres Unternehmen</w:t>
      </w:r>
    </w:p>
    <w:p>
      <w:pPr>
        <w:autoSpaceDE w:val="0"/>
        <w:autoSpaceDN w:val="0"/>
        <w:adjustRightInd w:val="0"/>
        <w:spacing w:line="288" w:lineRule="auto"/>
        <w:jc w:val="both"/>
        <w:rPr>
          <w:rFonts w:cs="Arial"/>
          <w:sz w:val="18"/>
        </w:rPr>
      </w:pPr>
      <w:r>
        <w:rPr>
          <w:rFonts w:cs="Arial"/>
          <w:sz w:val="18"/>
        </w:rPr>
        <w:t xml:space="preserve">* Zur Definition des KMU: </w:t>
      </w:r>
      <w:hyperlink r:id="rId8" w:history="1">
        <w:r>
          <w:rPr>
            <w:rStyle w:val="Hyperlink"/>
            <w:rFonts w:cs="Arial"/>
            <w:sz w:val="18"/>
          </w:rPr>
          <w:t>http://eur-lex.europa.eu/legal-content/DE/TXT/PDF/?uri=CELEX:32003H0361&amp;from=DE</w:t>
        </w:r>
      </w:hyperlink>
      <w:r>
        <w:rPr>
          <w:rFonts w:cs="Arial"/>
          <w:sz w:val="18"/>
        </w:rPr>
        <w:t xml:space="preserve">; </w:t>
      </w:r>
      <w:r>
        <w:rPr>
          <w:rFonts w:cs="Arial"/>
          <w:sz w:val="18"/>
        </w:rPr>
        <w:tab/>
      </w:r>
      <w:r>
        <w:rPr>
          <w:rFonts w:cs="Arial"/>
          <w:sz w:val="18"/>
        </w:rPr>
        <w:br/>
        <w:t xml:space="preserve">siehe auch </w:t>
      </w:r>
      <w:hyperlink r:id="rId9" w:history="1">
        <w:r>
          <w:rPr>
            <w:rStyle w:val="Hyperlink"/>
            <w:rFonts w:cs="Arial"/>
            <w:sz w:val="18"/>
          </w:rPr>
          <w:t>https://www.ifm-bonn.org/definitionen/kmu-definition-der-eu-kommission/</w:t>
        </w:r>
      </w:hyperlink>
    </w:p>
    <w:p>
      <w:pPr>
        <w:autoSpaceDE w:val="0"/>
        <w:autoSpaceDN w:val="0"/>
        <w:adjustRightInd w:val="0"/>
        <w:spacing w:before="240" w:line="288" w:lineRule="auto"/>
        <w:jc w:val="both"/>
        <w:rPr>
          <w:rFonts w:cs="Arial"/>
        </w:rPr>
      </w:pPr>
      <w:r>
        <w:rPr>
          <w:rFonts w:cs="Arial"/>
        </w:rPr>
        <w:t>Bemerkungen des Bewerbers/Bieters:</w:t>
      </w:r>
    </w:p>
    <w:p>
      <w:pPr>
        <w:autoSpaceDE w:val="0"/>
        <w:autoSpaceDN w:val="0"/>
        <w:adjustRightInd w:val="0"/>
        <w:spacing w:line="288" w:lineRule="auto"/>
        <w:jc w:val="both"/>
        <w:rPr>
          <w:rFonts w:cs="Arial"/>
          <w:color w:val="000000"/>
          <w:spacing w:val="-1"/>
          <w:sz w:val="18"/>
        </w:rPr>
      </w:pPr>
      <w:r>
        <w:rPr>
          <w:rFonts w:cs="Arial"/>
          <w:szCs w:val="22"/>
          <w:highlight w:val="lightGray"/>
        </w:rPr>
        <w:fldChar w:fldCharType="begin">
          <w:ffData>
            <w:name w:val="Text125"/>
            <w:enabled/>
            <w:calcOnExit w:val="0"/>
            <w:textInput/>
          </w:ffData>
        </w:fldChar>
      </w:r>
      <w:r>
        <w:rPr>
          <w:rFonts w:cs="Arial"/>
          <w:szCs w:val="22"/>
          <w:highlight w:val="lightGray"/>
        </w:rPr>
        <w:instrText xml:space="preserve"> FORMTEXT </w:instrText>
      </w:r>
      <w:r>
        <w:rPr>
          <w:rFonts w:cs="Arial"/>
          <w:szCs w:val="22"/>
          <w:highlight w:val="lightGray"/>
        </w:rPr>
      </w:r>
      <w:r>
        <w:rPr>
          <w:rFonts w:cs="Arial"/>
          <w:szCs w:val="22"/>
          <w:highlight w:val="lightGray"/>
        </w:rPr>
        <w:fldChar w:fldCharType="separate"/>
      </w:r>
      <w:r>
        <w:rPr>
          <w:rFonts w:cs="Arial"/>
          <w:noProof/>
          <w:szCs w:val="22"/>
          <w:highlight w:val="lightGray"/>
        </w:rPr>
        <w:t> </w:t>
      </w:r>
      <w:r>
        <w:rPr>
          <w:rFonts w:cs="Arial"/>
          <w:noProof/>
          <w:szCs w:val="22"/>
          <w:highlight w:val="lightGray"/>
        </w:rPr>
        <w:t> </w:t>
      </w:r>
      <w:r>
        <w:rPr>
          <w:rFonts w:cs="Arial"/>
          <w:noProof/>
          <w:szCs w:val="22"/>
          <w:highlight w:val="lightGray"/>
        </w:rPr>
        <w:t> </w:t>
      </w:r>
      <w:r>
        <w:rPr>
          <w:rFonts w:cs="Arial"/>
          <w:noProof/>
          <w:szCs w:val="22"/>
          <w:highlight w:val="lightGray"/>
        </w:rPr>
        <w:t> </w:t>
      </w:r>
      <w:r>
        <w:rPr>
          <w:rFonts w:cs="Arial"/>
          <w:noProof/>
          <w:szCs w:val="22"/>
          <w:highlight w:val="lightGray"/>
        </w:rPr>
        <w:t> </w:t>
      </w:r>
      <w:r>
        <w:rPr>
          <w:rFonts w:cs="Arial"/>
          <w:szCs w:val="22"/>
          <w:highlight w:val="lightGray"/>
        </w:rPr>
        <w:fldChar w:fldCharType="end"/>
      </w:r>
    </w:p>
    <w:p>
      <w:pPr>
        <w:autoSpaceDE w:val="0"/>
        <w:autoSpaceDN w:val="0"/>
        <w:adjustRightInd w:val="0"/>
        <w:jc w:val="both"/>
        <w:rPr>
          <w:rFonts w:cs="Arial"/>
          <w:sz w:val="22"/>
          <w:szCs w:val="22"/>
        </w:rPr>
      </w:pPr>
    </w:p>
    <w:p>
      <w:pPr>
        <w:autoSpaceDE w:val="0"/>
        <w:autoSpaceDN w:val="0"/>
        <w:adjustRightInd w:val="0"/>
        <w:jc w:val="both"/>
        <w:rPr>
          <w:rFonts w:cs="Arial"/>
          <w:sz w:val="22"/>
          <w:szCs w:val="22"/>
        </w:rPr>
      </w:pPr>
    </w:p>
    <w:p>
      <w:pPr>
        <w:autoSpaceDE w:val="0"/>
        <w:autoSpaceDN w:val="0"/>
        <w:adjustRightInd w:val="0"/>
        <w:jc w:val="both"/>
        <w:rPr>
          <w:rFonts w:cs="Arial"/>
          <w:sz w:val="22"/>
          <w:szCs w:val="22"/>
        </w:rPr>
      </w:pPr>
      <w:r>
        <w:rPr>
          <w:rFonts w:cs="Arial"/>
          <w:b/>
          <w:sz w:val="22"/>
          <w:szCs w:val="22"/>
          <w:highlight w:val="yellow"/>
        </w:rPr>
        <w:fldChar w:fldCharType="begin">
          <w:ffData>
            <w:name w:val="Text273"/>
            <w:enabled/>
            <w:calcOnExit w:val="0"/>
            <w:textInput/>
          </w:ffData>
        </w:fldChar>
      </w:r>
      <w:r>
        <w:rPr>
          <w:rFonts w:cs="Arial"/>
          <w:b/>
          <w:sz w:val="22"/>
          <w:szCs w:val="22"/>
          <w:highlight w:val="yellow"/>
        </w:rPr>
        <w:instrText xml:space="preserve"> FORMTEXT </w:instrText>
      </w:r>
      <w:r>
        <w:rPr>
          <w:rFonts w:cs="Arial"/>
          <w:b/>
          <w:sz w:val="22"/>
          <w:szCs w:val="22"/>
          <w:highlight w:val="yellow"/>
        </w:rPr>
      </w:r>
      <w:r>
        <w:rPr>
          <w:rFonts w:cs="Arial"/>
          <w:b/>
          <w:sz w:val="22"/>
          <w:szCs w:val="22"/>
          <w:highlight w:val="yellow"/>
        </w:rPr>
        <w:fldChar w:fldCharType="separate"/>
      </w:r>
      <w:r>
        <w:rPr>
          <w:rFonts w:cs="Arial"/>
          <w:b/>
          <w:noProof/>
          <w:sz w:val="22"/>
          <w:szCs w:val="22"/>
          <w:highlight w:val="yellow"/>
        </w:rPr>
        <w:t> </w:t>
      </w:r>
      <w:r>
        <w:rPr>
          <w:rFonts w:cs="Arial"/>
          <w:b/>
          <w:noProof/>
          <w:sz w:val="22"/>
          <w:szCs w:val="22"/>
          <w:highlight w:val="yellow"/>
        </w:rPr>
        <w:t> </w:t>
      </w:r>
      <w:r>
        <w:rPr>
          <w:rFonts w:cs="Arial"/>
          <w:b/>
          <w:noProof/>
          <w:sz w:val="22"/>
          <w:szCs w:val="22"/>
          <w:highlight w:val="yellow"/>
        </w:rPr>
        <w:t> </w:t>
      </w:r>
      <w:r>
        <w:rPr>
          <w:rFonts w:cs="Arial"/>
          <w:b/>
          <w:noProof/>
          <w:sz w:val="22"/>
          <w:szCs w:val="22"/>
          <w:highlight w:val="yellow"/>
        </w:rPr>
        <w:t> </w:t>
      </w:r>
      <w:r>
        <w:rPr>
          <w:rFonts w:cs="Arial"/>
          <w:b/>
          <w:noProof/>
          <w:sz w:val="22"/>
          <w:szCs w:val="22"/>
          <w:highlight w:val="yellow"/>
        </w:rPr>
        <w:t> </w:t>
      </w:r>
      <w:r>
        <w:rPr>
          <w:rFonts w:cs="Arial"/>
          <w:b/>
          <w:sz w:val="22"/>
          <w:szCs w:val="22"/>
          <w:highlight w:val="yellow"/>
        </w:rPr>
        <w:fldChar w:fldCharType="end"/>
      </w:r>
    </w:p>
    <w:p>
      <w:pPr>
        <w:autoSpaceDE w:val="0"/>
        <w:autoSpaceDN w:val="0"/>
        <w:adjustRightInd w:val="0"/>
        <w:jc w:val="both"/>
        <w:rPr>
          <w:rFonts w:cs="Arial"/>
          <w:sz w:val="22"/>
          <w:szCs w:val="22"/>
        </w:rPr>
      </w:pPr>
      <w:r>
        <w:rPr>
          <w:rFonts w:cs="Arial"/>
          <w:sz w:val="22"/>
          <w:szCs w:val="22"/>
        </w:rPr>
        <w:t>(Ort, Datum)</w:t>
      </w:r>
    </w:p>
    <w:p>
      <w:pPr>
        <w:pStyle w:val="berschrift1"/>
        <w:ind w:left="567"/>
        <w:rPr>
          <w:sz w:val="20"/>
          <w:szCs w:val="22"/>
        </w:rPr>
      </w:pPr>
    </w:p>
    <w:sectPr>
      <w:headerReference w:type="default" r:id="rId10"/>
      <w:footerReference w:type="default" r:id="rId11"/>
      <w:headerReference w:type="first" r:id="rId12"/>
      <w:footerReference w:type="first" r:id="rId13"/>
      <w:footnotePr>
        <w:numRestart w:val="eachPage"/>
      </w:footnotePr>
      <w:pgSz w:w="11907" w:h="16840"/>
      <w:pgMar w:top="1134" w:right="1134" w:bottom="993"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r>
      <w:tab/>
    </w:r>
    <w:r>
      <w:fldChar w:fldCharType="begin"/>
    </w:r>
    <w:r>
      <w:instrText xml:space="preserve"> PAGE </w:instrText>
    </w:r>
    <w:r>
      <w:fldChar w:fldCharType="separate"/>
    </w:r>
    <w:r>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tabs>
        <w:tab w:val="clear" w:pos="4320"/>
        <w:tab w:val="clear" w:pos="8640"/>
        <w:tab w:val="right" w:pos="9498"/>
      </w:tabs>
      <w:rPr>
        <w:sz w:val="16"/>
        <w:szCs w:val="16"/>
      </w:rPr>
    </w:pPr>
    <w:r>
      <w:rPr>
        <w:sz w:val="16"/>
        <w:szCs w:val="16"/>
      </w:rPr>
      <w:fldChar w:fldCharType="begin"/>
    </w:r>
    <w:r>
      <w:rPr>
        <w:sz w:val="16"/>
        <w:szCs w:val="16"/>
      </w:rPr>
      <w:instrText xml:space="preserve"> FILENAME </w:instrText>
    </w:r>
    <w:r>
      <w:rPr>
        <w:sz w:val="16"/>
        <w:szCs w:val="16"/>
      </w:rPr>
      <w:fldChar w:fldCharType="separate"/>
    </w:r>
    <w:r>
      <w:rPr>
        <w:noProof/>
        <w:sz w:val="16"/>
        <w:szCs w:val="16"/>
      </w:rPr>
      <w:t>Formblatt zur ergänzenden Eignungsprüfung_blanko</w:t>
    </w:r>
    <w:r>
      <w:rPr>
        <w:sz w:val="16"/>
        <w:szCs w:val="16"/>
      </w:rPr>
      <w:fldChar w:fldCharType="end"/>
    </w:r>
    <w:r>
      <w:rPr>
        <w:sz w:val="16"/>
        <w:szCs w:val="16"/>
      </w:rPr>
      <w:tab/>
      <w:t xml:space="preserve">Seite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von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jc w:val="right"/>
    </w:pPr>
    <w:r>
      <w:rPr>
        <w:noProof/>
      </w:rPr>
      <w:drawing>
        <wp:inline distT="0" distB="0" distL="0" distR="0">
          <wp:extent cx="1438910" cy="501015"/>
          <wp:effectExtent l="0" t="0" r="889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01015"/>
                  </a:xfrm>
                  <a:prstGeom prst="rect">
                    <a:avLst/>
                  </a:prstGeom>
                  <a:noFill/>
                  <a:ln>
                    <a:noFill/>
                  </a:ln>
                </pic:spPr>
              </pic:pic>
            </a:graphicData>
          </a:graphic>
        </wp:inline>
      </w:drawing>
    </w:r>
  </w:p>
  <w:p>
    <w:pPr>
      <w:pStyle w:val="Kopfzeile"/>
      <w:spacing w:after="0"/>
      <w:jc w:val="right"/>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r>
      <w:rPr>
        <w:b/>
        <w:sz w:val="32"/>
        <w:szCs w:val="32"/>
      </w:rPr>
      <w:t>Anlage 2</w:t>
    </w:r>
    <w:r>
      <w:tab/>
    </w:r>
    <w:r>
      <w:tab/>
      <w:t xml:space="preserve"> </w:t>
    </w:r>
    <w:r>
      <w:rPr>
        <w:noProof/>
      </w:rPr>
      <w:drawing>
        <wp:inline distT="0" distB="0" distL="0" distR="0">
          <wp:extent cx="1438910" cy="501015"/>
          <wp:effectExtent l="0" t="0" r="889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B77EE"/>
    <w:multiLevelType w:val="hybridMultilevel"/>
    <w:tmpl w:val="72A0F4C4"/>
    <w:lvl w:ilvl="0" w:tplc="CFAED1AA">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1101C"/>
    <w:multiLevelType w:val="hybridMultilevel"/>
    <w:tmpl w:val="8AAEBBC4"/>
    <w:lvl w:ilvl="0" w:tplc="A4D629B4">
      <w:start w:val="1"/>
      <w:numFmt w:val="bullet"/>
      <w:lvlText w:val=""/>
      <w:lvlJc w:val="left"/>
      <w:pPr>
        <w:tabs>
          <w:tab w:val="num" w:pos="700"/>
        </w:tabs>
        <w:ind w:left="700" w:hanging="34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D485F"/>
    <w:multiLevelType w:val="hybridMultilevel"/>
    <w:tmpl w:val="26DAE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301584"/>
    <w:multiLevelType w:val="hybridMultilevel"/>
    <w:tmpl w:val="AA54E9A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2682467"/>
    <w:multiLevelType w:val="hybridMultilevel"/>
    <w:tmpl w:val="56F6AA3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7078D3"/>
    <w:multiLevelType w:val="hybridMultilevel"/>
    <w:tmpl w:val="B6D8FB56"/>
    <w:lvl w:ilvl="0" w:tplc="BB540B14">
      <w:start w:val="27"/>
      <w:numFmt w:val="lowerLetter"/>
      <w:lvlText w:val="%1)"/>
      <w:lvlJc w:val="left"/>
      <w:pPr>
        <w:ind w:left="720" w:hanging="360"/>
      </w:pPr>
      <w:rPr>
        <w:rFonts w:hint="default"/>
        <w:color w:val="00000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C35FEA"/>
    <w:multiLevelType w:val="hybridMultilevel"/>
    <w:tmpl w:val="680C18C6"/>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CFD0F5D"/>
    <w:multiLevelType w:val="hybridMultilevel"/>
    <w:tmpl w:val="1EBEBA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11757D"/>
    <w:multiLevelType w:val="multilevel"/>
    <w:tmpl w:val="937C72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3"/>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360769"/>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0" w15:restartNumberingAfterBreak="0">
    <w:nsid w:val="33A03E2A"/>
    <w:multiLevelType w:val="hybridMultilevel"/>
    <w:tmpl w:val="28D03718"/>
    <w:lvl w:ilvl="0" w:tplc="04070011">
      <w:start w:val="1"/>
      <w:numFmt w:val="decimal"/>
      <w:lvlText w:val="%1)"/>
      <w:lvlJc w:val="left"/>
      <w:pPr>
        <w:ind w:left="7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6F2175"/>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2" w15:restartNumberingAfterBreak="0">
    <w:nsid w:val="36D36FF8"/>
    <w:multiLevelType w:val="multilevel"/>
    <w:tmpl w:val="3FC49D20"/>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F590150"/>
    <w:multiLevelType w:val="hybridMultilevel"/>
    <w:tmpl w:val="FCC6D63E"/>
    <w:lvl w:ilvl="0" w:tplc="6666AC36">
      <w:start w:val="1"/>
      <w:numFmt w:val="bullet"/>
      <w:pStyle w:val="AufgezhlteListe"/>
      <w:lvlText w:val=""/>
      <w:lvlJc w:val="left"/>
      <w:pPr>
        <w:tabs>
          <w:tab w:val="num" w:pos="284"/>
        </w:tabs>
        <w:ind w:left="284" w:hanging="227"/>
      </w:pPr>
      <w:rPr>
        <w:rFonts w:ascii="Wingdings" w:hAnsi="Wingdings" w:hint="default"/>
      </w:rPr>
    </w:lvl>
    <w:lvl w:ilvl="1" w:tplc="04070019">
      <w:start w:val="1"/>
      <w:numFmt w:val="bullet"/>
      <w:lvlText w:val="o"/>
      <w:lvlJc w:val="left"/>
      <w:pPr>
        <w:tabs>
          <w:tab w:val="num" w:pos="1724"/>
        </w:tabs>
        <w:ind w:left="1724" w:hanging="360"/>
      </w:pPr>
      <w:rPr>
        <w:rFonts w:ascii="Courier New" w:hAnsi="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A2286"/>
    <w:multiLevelType w:val="hybridMultilevel"/>
    <w:tmpl w:val="4B58E83C"/>
    <w:lvl w:ilvl="0" w:tplc="87CACF98">
      <w:start w:val="1"/>
      <w:numFmt w:val="ordinal"/>
      <w:lvlText w:val="%1"/>
      <w:lvlJc w:val="left"/>
      <w:pPr>
        <w:tabs>
          <w:tab w:val="num" w:pos="284"/>
        </w:tabs>
        <w:ind w:left="284" w:hanging="227"/>
      </w:pPr>
      <w:rPr>
        <w:rFonts w:cs="Times New Roman" w:hint="default"/>
      </w:rPr>
    </w:lvl>
    <w:lvl w:ilvl="1" w:tplc="04070003">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B0841BB"/>
    <w:multiLevelType w:val="hybridMultilevel"/>
    <w:tmpl w:val="D2E65D74"/>
    <w:lvl w:ilvl="0" w:tplc="66762982">
      <w:start w:val="1"/>
      <w:numFmt w:val="decimal"/>
      <w:lvlText w:val="(%1)"/>
      <w:lvlJc w:val="left"/>
      <w:pPr>
        <w:tabs>
          <w:tab w:val="num" w:pos="765"/>
        </w:tabs>
        <w:ind w:left="765" w:hanging="405"/>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E902A81"/>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7" w15:restartNumberingAfterBreak="0">
    <w:nsid w:val="53471443"/>
    <w:multiLevelType w:val="hybridMultilevel"/>
    <w:tmpl w:val="CE50627A"/>
    <w:lvl w:ilvl="0" w:tplc="B01A56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7003ED"/>
    <w:multiLevelType w:val="hybridMultilevel"/>
    <w:tmpl w:val="4B58E83C"/>
    <w:lvl w:ilvl="0" w:tplc="87CACF98">
      <w:start w:val="1"/>
      <w:numFmt w:val="ordinal"/>
      <w:lvlText w:val="%1"/>
      <w:lvlJc w:val="left"/>
      <w:pPr>
        <w:tabs>
          <w:tab w:val="num" w:pos="284"/>
        </w:tabs>
        <w:ind w:left="284" w:hanging="227"/>
      </w:pPr>
      <w:rPr>
        <w:rFonts w:cs="Times New Roman" w:hint="default"/>
      </w:rPr>
    </w:lvl>
    <w:lvl w:ilvl="1" w:tplc="04070003">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5740797F"/>
    <w:multiLevelType w:val="hybridMultilevel"/>
    <w:tmpl w:val="C14AC2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B5605C8"/>
    <w:multiLevelType w:val="hybridMultilevel"/>
    <w:tmpl w:val="54F4AEDA"/>
    <w:lvl w:ilvl="0" w:tplc="B8201B36">
      <w:start w:val="1"/>
      <w:numFmt w:val="decimal"/>
      <w:lvlText w:val="%1."/>
      <w:lvlJc w:val="left"/>
      <w:pPr>
        <w:ind w:left="400" w:hanging="360"/>
      </w:pPr>
      <w:rPr>
        <w:rFonts w:hint="default"/>
      </w:rPr>
    </w:lvl>
    <w:lvl w:ilvl="1" w:tplc="04070019" w:tentative="1">
      <w:start w:val="1"/>
      <w:numFmt w:val="lowerLetter"/>
      <w:lvlText w:val="%2."/>
      <w:lvlJc w:val="left"/>
      <w:pPr>
        <w:ind w:left="1120" w:hanging="360"/>
      </w:pPr>
    </w:lvl>
    <w:lvl w:ilvl="2" w:tplc="0407001B" w:tentative="1">
      <w:start w:val="1"/>
      <w:numFmt w:val="lowerRoman"/>
      <w:lvlText w:val="%3."/>
      <w:lvlJc w:val="right"/>
      <w:pPr>
        <w:ind w:left="1840" w:hanging="180"/>
      </w:pPr>
    </w:lvl>
    <w:lvl w:ilvl="3" w:tplc="0407000F" w:tentative="1">
      <w:start w:val="1"/>
      <w:numFmt w:val="decimal"/>
      <w:lvlText w:val="%4."/>
      <w:lvlJc w:val="left"/>
      <w:pPr>
        <w:ind w:left="2560" w:hanging="360"/>
      </w:pPr>
    </w:lvl>
    <w:lvl w:ilvl="4" w:tplc="04070019" w:tentative="1">
      <w:start w:val="1"/>
      <w:numFmt w:val="lowerLetter"/>
      <w:lvlText w:val="%5."/>
      <w:lvlJc w:val="left"/>
      <w:pPr>
        <w:ind w:left="3280" w:hanging="360"/>
      </w:pPr>
    </w:lvl>
    <w:lvl w:ilvl="5" w:tplc="0407001B" w:tentative="1">
      <w:start w:val="1"/>
      <w:numFmt w:val="lowerRoman"/>
      <w:lvlText w:val="%6."/>
      <w:lvlJc w:val="right"/>
      <w:pPr>
        <w:ind w:left="4000" w:hanging="180"/>
      </w:pPr>
    </w:lvl>
    <w:lvl w:ilvl="6" w:tplc="0407000F" w:tentative="1">
      <w:start w:val="1"/>
      <w:numFmt w:val="decimal"/>
      <w:lvlText w:val="%7."/>
      <w:lvlJc w:val="left"/>
      <w:pPr>
        <w:ind w:left="4720" w:hanging="360"/>
      </w:pPr>
    </w:lvl>
    <w:lvl w:ilvl="7" w:tplc="04070019" w:tentative="1">
      <w:start w:val="1"/>
      <w:numFmt w:val="lowerLetter"/>
      <w:lvlText w:val="%8."/>
      <w:lvlJc w:val="left"/>
      <w:pPr>
        <w:ind w:left="5440" w:hanging="360"/>
      </w:pPr>
    </w:lvl>
    <w:lvl w:ilvl="8" w:tplc="0407001B" w:tentative="1">
      <w:start w:val="1"/>
      <w:numFmt w:val="lowerRoman"/>
      <w:lvlText w:val="%9."/>
      <w:lvlJc w:val="right"/>
      <w:pPr>
        <w:ind w:left="6160" w:hanging="180"/>
      </w:pPr>
    </w:lvl>
  </w:abstractNum>
  <w:abstractNum w:abstractNumId="21" w15:restartNumberingAfterBreak="0">
    <w:nsid w:val="79840FAC"/>
    <w:multiLevelType w:val="hybridMultilevel"/>
    <w:tmpl w:val="C1D45786"/>
    <w:lvl w:ilvl="0" w:tplc="24B224B0">
      <w:start w:val="1"/>
      <w:numFmt w:val="bullet"/>
      <w:lvlText w:val="-"/>
      <w:lvlJc w:val="left"/>
      <w:pPr>
        <w:tabs>
          <w:tab w:val="num" w:pos="720"/>
        </w:tabs>
        <w:ind w:left="720" w:hanging="360"/>
      </w:pPr>
      <w:rPr>
        <w:rFonts w:ascii="Arial" w:eastAsiaTheme="minorHAnsi" w:hAnsi="Arial" w:cs="Arial" w:hint="default"/>
      </w:rPr>
    </w:lvl>
    <w:lvl w:ilvl="1" w:tplc="04070001">
      <w:start w:val="1"/>
      <w:numFmt w:val="bullet"/>
      <w:lvlText w:val=""/>
      <w:lvlJc w:val="left"/>
      <w:pPr>
        <w:tabs>
          <w:tab w:val="num" w:pos="1440"/>
        </w:tabs>
        <w:ind w:left="1440" w:hanging="360"/>
      </w:pPr>
      <w:rPr>
        <w:rFonts w:ascii="Symbol" w:hAnsi="Symbol" w:hint="default"/>
      </w:rPr>
    </w:lvl>
    <w:lvl w:ilvl="2" w:tplc="20CCA9F8">
      <w:start w:val="28"/>
      <w:numFmt w:val="lowerLetter"/>
      <w:lvlText w:val="%3)"/>
      <w:lvlJc w:val="left"/>
      <w:pPr>
        <w:ind w:left="502"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D59034D"/>
    <w:multiLevelType w:val="hybridMultilevel"/>
    <w:tmpl w:val="54F4AEDA"/>
    <w:lvl w:ilvl="0" w:tplc="B8201B36">
      <w:start w:val="1"/>
      <w:numFmt w:val="decimal"/>
      <w:lvlText w:val="%1."/>
      <w:lvlJc w:val="left"/>
      <w:pPr>
        <w:ind w:left="400" w:hanging="360"/>
      </w:pPr>
      <w:rPr>
        <w:rFonts w:hint="default"/>
      </w:rPr>
    </w:lvl>
    <w:lvl w:ilvl="1" w:tplc="04070019" w:tentative="1">
      <w:start w:val="1"/>
      <w:numFmt w:val="lowerLetter"/>
      <w:lvlText w:val="%2."/>
      <w:lvlJc w:val="left"/>
      <w:pPr>
        <w:ind w:left="1120" w:hanging="360"/>
      </w:pPr>
    </w:lvl>
    <w:lvl w:ilvl="2" w:tplc="0407001B" w:tentative="1">
      <w:start w:val="1"/>
      <w:numFmt w:val="lowerRoman"/>
      <w:lvlText w:val="%3."/>
      <w:lvlJc w:val="right"/>
      <w:pPr>
        <w:ind w:left="1840" w:hanging="180"/>
      </w:pPr>
    </w:lvl>
    <w:lvl w:ilvl="3" w:tplc="0407000F" w:tentative="1">
      <w:start w:val="1"/>
      <w:numFmt w:val="decimal"/>
      <w:lvlText w:val="%4."/>
      <w:lvlJc w:val="left"/>
      <w:pPr>
        <w:ind w:left="2560" w:hanging="360"/>
      </w:pPr>
    </w:lvl>
    <w:lvl w:ilvl="4" w:tplc="04070019" w:tentative="1">
      <w:start w:val="1"/>
      <w:numFmt w:val="lowerLetter"/>
      <w:lvlText w:val="%5."/>
      <w:lvlJc w:val="left"/>
      <w:pPr>
        <w:ind w:left="3280" w:hanging="360"/>
      </w:pPr>
    </w:lvl>
    <w:lvl w:ilvl="5" w:tplc="0407001B" w:tentative="1">
      <w:start w:val="1"/>
      <w:numFmt w:val="lowerRoman"/>
      <w:lvlText w:val="%6."/>
      <w:lvlJc w:val="right"/>
      <w:pPr>
        <w:ind w:left="4000" w:hanging="180"/>
      </w:pPr>
    </w:lvl>
    <w:lvl w:ilvl="6" w:tplc="0407000F" w:tentative="1">
      <w:start w:val="1"/>
      <w:numFmt w:val="decimal"/>
      <w:lvlText w:val="%7."/>
      <w:lvlJc w:val="left"/>
      <w:pPr>
        <w:ind w:left="4720" w:hanging="360"/>
      </w:pPr>
    </w:lvl>
    <w:lvl w:ilvl="7" w:tplc="04070019" w:tentative="1">
      <w:start w:val="1"/>
      <w:numFmt w:val="lowerLetter"/>
      <w:lvlText w:val="%8."/>
      <w:lvlJc w:val="left"/>
      <w:pPr>
        <w:ind w:left="5440" w:hanging="360"/>
      </w:pPr>
    </w:lvl>
    <w:lvl w:ilvl="8" w:tplc="0407001B" w:tentative="1">
      <w:start w:val="1"/>
      <w:numFmt w:val="lowerRoman"/>
      <w:lvlText w:val="%9."/>
      <w:lvlJc w:val="right"/>
      <w:pPr>
        <w:ind w:left="6160" w:hanging="180"/>
      </w:pPr>
    </w:lvl>
  </w:abstractNum>
  <w:num w:numId="1">
    <w:abstractNumId w:val="11"/>
  </w:num>
  <w:num w:numId="2">
    <w:abstractNumId w:val="13"/>
  </w:num>
  <w:num w:numId="3">
    <w:abstractNumId w:val="14"/>
  </w:num>
  <w:num w:numId="4">
    <w:abstractNumId w:val="0"/>
  </w:num>
  <w:num w:numId="5">
    <w:abstractNumId w:val="1"/>
  </w:num>
  <w:num w:numId="6">
    <w:abstractNumId w:val="9"/>
  </w:num>
  <w:num w:numId="7">
    <w:abstractNumId w:val="16"/>
  </w:num>
  <w:num w:numId="8">
    <w:abstractNumId w:val="2"/>
  </w:num>
  <w:num w:numId="9">
    <w:abstractNumId w:val="18"/>
  </w:num>
  <w:num w:numId="10">
    <w:abstractNumId w:val="7"/>
  </w:num>
  <w:num w:numId="11">
    <w:abstractNumId w:val="8"/>
  </w:num>
  <w:num w:numId="12">
    <w:abstractNumId w:val="6"/>
  </w:num>
  <w:num w:numId="13">
    <w:abstractNumId w:val="17"/>
  </w:num>
  <w:num w:numId="14">
    <w:abstractNumId w:val="10"/>
  </w:num>
  <w:num w:numId="15">
    <w:abstractNumId w:val="5"/>
  </w:num>
  <w:num w:numId="16">
    <w:abstractNumId w:val="21"/>
  </w:num>
  <w:num w:numId="17">
    <w:abstractNumId w:val="12"/>
  </w:num>
  <w:num w:numId="18">
    <w:abstractNumId w:val="3"/>
  </w:num>
  <w:num w:numId="19">
    <w:abstractNumId w:val="20"/>
  </w:num>
  <w:num w:numId="20">
    <w:abstractNumId w:val="4"/>
  </w:num>
  <w:num w:numId="21">
    <w:abstractNumId w:val="15"/>
  </w:num>
  <w:num w:numId="22">
    <w:abstractNumId w:val="22"/>
  </w:num>
  <w:num w:numId="2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8gmMX7EAezyqDdTrmqEerjOoyf84cBQByiGvAmBw6U1nDGn2PUJJbFT1aEFNTzguTlvajh20XFrLqV7Apxv7A==" w:salt="ZmpSx7uFpoVLETmuNXXTgw=="/>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745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5:docId w15:val="{1125A55C-9567-497A-8EB0-461DA54EE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20"/>
    </w:pPr>
    <w:rPr>
      <w:rFonts w:ascii="Arial" w:hAnsi="Arial"/>
    </w:rPr>
  </w:style>
  <w:style w:type="paragraph" w:styleId="berschrift1">
    <w:name w:val="heading 1"/>
    <w:basedOn w:val="Basis-berschrift"/>
    <w:next w:val="Textkrper"/>
    <w:link w:val="berschrift1Zchn"/>
    <w:qFormat/>
    <w:pPr>
      <w:outlineLvl w:val="0"/>
    </w:pPr>
    <w:rPr>
      <w:sz w:val="32"/>
    </w:rPr>
  </w:style>
  <w:style w:type="paragraph" w:styleId="berschrift2">
    <w:name w:val="heading 2"/>
    <w:basedOn w:val="Basis-berschrift"/>
    <w:next w:val="Textkrper"/>
    <w:qFormat/>
    <w:pPr>
      <w:spacing w:before="160"/>
      <w:outlineLvl w:val="1"/>
    </w:pPr>
    <w:rPr>
      <w:i/>
      <w:sz w:val="28"/>
    </w:rPr>
  </w:style>
  <w:style w:type="paragraph" w:styleId="berschrift3">
    <w:name w:val="heading 3"/>
    <w:basedOn w:val="Basis-berschrift"/>
    <w:next w:val="Textkrper"/>
    <w:qFormat/>
    <w:pPr>
      <w:spacing w:before="120" w:after="80"/>
      <w:outlineLvl w:val="2"/>
    </w:pPr>
    <w:rPr>
      <w:rFonts w:ascii="Times New Roman" w:hAnsi="Times New Roman"/>
      <w:sz w:val="24"/>
    </w:rPr>
  </w:style>
  <w:style w:type="paragraph" w:styleId="berschrift4">
    <w:name w:val="heading 4"/>
    <w:basedOn w:val="Basis-berschrift"/>
    <w:next w:val="Textkrper"/>
    <w:qFormat/>
    <w:pPr>
      <w:spacing w:before="120" w:after="80"/>
      <w:outlineLvl w:val="3"/>
    </w:pPr>
    <w:rPr>
      <w:rFonts w:ascii="Times New Roman" w:hAnsi="Times New Roman"/>
      <w:i/>
      <w:sz w:val="24"/>
    </w:rPr>
  </w:style>
  <w:style w:type="paragraph" w:styleId="berschrift5">
    <w:name w:val="heading 5"/>
    <w:basedOn w:val="Basis-berschrift"/>
    <w:next w:val="Textkrper"/>
    <w:qFormat/>
    <w:pPr>
      <w:spacing w:before="120" w:after="80"/>
      <w:outlineLvl w:val="4"/>
    </w:pPr>
    <w:rPr>
      <w:sz w:val="20"/>
    </w:rPr>
  </w:style>
  <w:style w:type="paragraph" w:styleId="berschrift6">
    <w:name w:val="heading 6"/>
    <w:basedOn w:val="Basis-berschrift"/>
    <w:next w:val="Textkrper"/>
    <w:qFormat/>
    <w:pPr>
      <w:spacing w:before="120" w:after="80"/>
      <w:outlineLvl w:val="5"/>
    </w:pPr>
    <w:rPr>
      <w:i/>
      <w:sz w:val="20"/>
    </w:rPr>
  </w:style>
  <w:style w:type="paragraph" w:styleId="berschrift7">
    <w:name w:val="heading 7"/>
    <w:basedOn w:val="Basis-berschrift"/>
    <w:next w:val="Textkrper"/>
    <w:qFormat/>
    <w:pPr>
      <w:spacing w:before="80" w:after="60"/>
      <w:outlineLvl w:val="6"/>
    </w:pPr>
    <w:rPr>
      <w:rFonts w:ascii="Times New Roman" w:hAnsi="Times New Roman"/>
      <w:sz w:val="20"/>
    </w:rPr>
  </w:style>
  <w:style w:type="paragraph" w:styleId="berschrift8">
    <w:name w:val="heading 8"/>
    <w:basedOn w:val="Basis-berschrift"/>
    <w:next w:val="Textkrper"/>
    <w:qFormat/>
    <w:pPr>
      <w:spacing w:before="80" w:after="60"/>
      <w:outlineLvl w:val="7"/>
    </w:pPr>
    <w:rPr>
      <w:rFonts w:ascii="Times New Roman" w:hAnsi="Times New Roman"/>
      <w:i/>
      <w:sz w:val="20"/>
    </w:rPr>
  </w:style>
  <w:style w:type="paragraph" w:styleId="berschrift9">
    <w:name w:val="heading 9"/>
    <w:basedOn w:val="Basis-berschrift"/>
    <w:next w:val="Textkrper"/>
    <w:qFormat/>
    <w:pPr>
      <w:spacing w:before="80" w:after="60"/>
      <w:outlineLvl w:val="8"/>
    </w:pPr>
    <w:rPr>
      <w:rFonts w:ascii="Times New Roman" w:hAnsi="Times New Roma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Basis-Funote"/>
    <w:link w:val="KommentartextZchn"/>
    <w:semiHidden/>
    <w:rPr>
      <w:sz w:val="20"/>
    </w:rPr>
  </w:style>
  <w:style w:type="paragraph" w:customStyle="1" w:styleId="Basis-Funote">
    <w:name w:val="Basis-Fußnote"/>
    <w:basedOn w:val="Standard"/>
    <w:pPr>
      <w:tabs>
        <w:tab w:val="left" w:pos="187"/>
      </w:tabs>
      <w:spacing w:line="220" w:lineRule="exact"/>
      <w:ind w:left="187" w:hanging="187"/>
    </w:pPr>
    <w:rPr>
      <w:sz w:val="18"/>
    </w:rPr>
  </w:style>
  <w:style w:type="paragraph" w:customStyle="1" w:styleId="Blockzitat">
    <w:name w:val="Blockzitat"/>
    <w:basedOn w:val="Textkrper"/>
    <w:pPr>
      <w:keepLines/>
      <w:ind w:left="720" w:right="720"/>
    </w:pPr>
    <w:rPr>
      <w:i/>
    </w:rPr>
  </w:style>
  <w:style w:type="paragraph" w:styleId="Beschriftung">
    <w:name w:val="caption"/>
    <w:basedOn w:val="Grafik"/>
    <w:next w:val="Textkrper"/>
    <w:qFormat/>
    <w:pPr>
      <w:keepNext w:val="0"/>
      <w:spacing w:before="120"/>
    </w:pPr>
    <w:rPr>
      <w:i/>
      <w:sz w:val="18"/>
    </w:rPr>
  </w:style>
  <w:style w:type="paragraph" w:customStyle="1" w:styleId="Grafik">
    <w:name w:val="Grafik"/>
    <w:basedOn w:val="Textkrper"/>
    <w:next w:val="Beschriftung"/>
    <w:pPr>
      <w:keepNext/>
      <w:spacing w:line="240" w:lineRule="auto"/>
    </w:pPr>
  </w:style>
  <w:style w:type="paragraph" w:customStyle="1" w:styleId="Datum1">
    <w:name w:val="Datum1"/>
    <w:basedOn w:val="Textkrper"/>
    <w:pPr>
      <w:jc w:val="center"/>
    </w:pPr>
  </w:style>
  <w:style w:type="paragraph" w:customStyle="1" w:styleId="Bezeichnung">
    <w:name w:val="Bezeichnung"/>
    <w:basedOn w:val="Basis-berschrift"/>
    <w:pPr>
      <w:spacing w:after="360"/>
    </w:pPr>
    <w:rPr>
      <w:rFonts w:ascii="Times New Roman" w:hAnsi="Times New Roman"/>
    </w:rPr>
  </w:style>
  <w:style w:type="character" w:styleId="Endnotenzeichen">
    <w:name w:val="endnote reference"/>
    <w:semiHidden/>
    <w:rPr>
      <w:vertAlign w:val="superscript"/>
    </w:rPr>
  </w:style>
  <w:style w:type="paragraph" w:styleId="Endnotentext">
    <w:name w:val="endnote text"/>
    <w:basedOn w:val="Basis-Funote"/>
    <w:semiHidden/>
  </w:style>
  <w:style w:type="paragraph" w:styleId="Umschlagadresse">
    <w:name w:val="envelope address"/>
    <w:basedOn w:val="Adresse"/>
    <w:pPr>
      <w:ind w:left="3240" w:right="0"/>
    </w:pPr>
  </w:style>
  <w:style w:type="paragraph" w:styleId="Umschlagabsenderadresse">
    <w:name w:val="envelope return"/>
    <w:basedOn w:val="Adresse"/>
    <w:pPr>
      <w:ind w:right="5040"/>
    </w:pPr>
  </w:style>
  <w:style w:type="paragraph" w:styleId="Fuzeile">
    <w:name w:val="footer"/>
    <w:basedOn w:val="Basis-Kopfzeile"/>
    <w:link w:val="FuzeileZchn"/>
  </w:style>
  <w:style w:type="paragraph" w:customStyle="1" w:styleId="Basis-Kopfzeile">
    <w:name w:val="Basis-Kopfzeile"/>
    <w:basedOn w:val="Standard"/>
    <w:pPr>
      <w:keepLines/>
      <w:tabs>
        <w:tab w:val="center" w:pos="4320"/>
        <w:tab w:val="right" w:pos="8640"/>
      </w:tabs>
    </w:pPr>
  </w:style>
  <w:style w:type="paragraph" w:styleId="Funotentext">
    <w:name w:val="footnote text"/>
    <w:basedOn w:val="Basis-Funote"/>
    <w:link w:val="FunotentextZchn"/>
    <w:semiHidden/>
  </w:style>
  <w:style w:type="character" w:styleId="Funotenzeichen">
    <w:name w:val="footnote reference"/>
    <w:semiHidden/>
    <w:rPr>
      <w:vertAlign w:val="superscript"/>
    </w:rPr>
  </w:style>
  <w:style w:type="paragraph" w:styleId="Liste">
    <w:name w:val="List"/>
    <w:basedOn w:val="Textkrper"/>
    <w:pPr>
      <w:tabs>
        <w:tab w:val="left" w:pos="720"/>
      </w:tabs>
      <w:spacing w:after="80"/>
      <w:ind w:left="720" w:hanging="360"/>
    </w:pPr>
  </w:style>
  <w:style w:type="character" w:customStyle="1" w:styleId="Einleitung">
    <w:name w:val="Einleitung"/>
    <w:rPr>
      <w:b/>
      <w:i/>
    </w:rPr>
  </w:style>
  <w:style w:type="character" w:styleId="Zeilennummer">
    <w:name w:val="line number"/>
    <w:rPr>
      <w:rFonts w:ascii="Arial" w:hAnsi="Arial"/>
      <w:sz w:val="18"/>
    </w:rPr>
  </w:style>
  <w:style w:type="paragraph" w:styleId="Aufzhlungszeichen">
    <w:name w:val="List Bullet"/>
    <w:basedOn w:val="Liste"/>
    <w:pPr>
      <w:tabs>
        <w:tab w:val="clear" w:pos="720"/>
      </w:tabs>
      <w:spacing w:after="160"/>
    </w:pPr>
  </w:style>
  <w:style w:type="paragraph" w:styleId="Listennummer">
    <w:name w:val="List Number"/>
    <w:basedOn w:val="Liste"/>
    <w:pPr>
      <w:tabs>
        <w:tab w:val="clear" w:pos="720"/>
      </w:tabs>
      <w:spacing w:after="160"/>
    </w:pPr>
  </w:style>
  <w:style w:type="paragraph" w:styleId="Makrotext">
    <w:name w:val="macro"/>
    <w:basedOn w:val="Textkrper"/>
    <w:semiHidden/>
    <w:pPr>
      <w:spacing w:line="240" w:lineRule="auto"/>
    </w:pPr>
    <w:rPr>
      <w:rFonts w:ascii="Courier New" w:hAnsi="Courier New"/>
    </w:rPr>
  </w:style>
  <w:style w:type="character" w:styleId="Seitenzahl">
    <w:name w:val="page number"/>
    <w:rPr>
      <w:b/>
    </w:rPr>
  </w:style>
  <w:style w:type="paragraph" w:customStyle="1" w:styleId="Absender">
    <w:name w:val="Absender"/>
    <w:basedOn w:val="Adresse"/>
    <w:pPr>
      <w:ind w:left="5760" w:right="0"/>
    </w:pPr>
  </w:style>
  <w:style w:type="paragraph" w:customStyle="1" w:styleId="UnterberschriftTitelseite">
    <w:name w:val="Unterüberschrift Titelseite"/>
    <w:basedOn w:val="berschriftTitelseite"/>
    <w:next w:val="Textkrper"/>
    <w:pPr>
      <w:spacing w:before="240"/>
    </w:pPr>
    <w:rPr>
      <w:b w:val="0"/>
      <w:i/>
      <w:sz w:val="36"/>
    </w:rPr>
  </w:style>
  <w:style w:type="character" w:customStyle="1" w:styleId="Hochgestellt">
    <w:name w:val="Hochgestellt"/>
    <w:rPr>
      <w:vertAlign w:val="superscript"/>
    </w:rPr>
  </w:style>
  <w:style w:type="paragraph" w:customStyle="1" w:styleId="Autor">
    <w:name w:val="Autor"/>
    <w:basedOn w:val="Textkrper"/>
    <w:pPr>
      <w:spacing w:after="240"/>
      <w:jc w:val="center"/>
    </w:pPr>
    <w:rPr>
      <w:b/>
      <w:sz w:val="28"/>
    </w:rPr>
  </w:style>
  <w:style w:type="paragraph" w:customStyle="1" w:styleId="Kapitelbezeichnung">
    <w:name w:val="Kapitelbezeichnung"/>
    <w:basedOn w:val="Basis-berschrift"/>
    <w:next w:val="Kapitelberschrift"/>
    <w:pPr>
      <w:spacing w:before="360" w:after="0"/>
      <w:jc w:val="center"/>
    </w:pPr>
    <w:rPr>
      <w:sz w:val="24"/>
      <w:u w:val="single"/>
    </w:rPr>
  </w:style>
  <w:style w:type="paragraph" w:customStyle="1" w:styleId="Kapitelberschrift">
    <w:name w:val="Kapitelüberschrift"/>
    <w:basedOn w:val="Basis-berschrift"/>
    <w:next w:val="Kapitelunterberschrift"/>
    <w:pPr>
      <w:spacing w:before="600" w:after="0"/>
      <w:jc w:val="center"/>
    </w:pPr>
    <w:rPr>
      <w:sz w:val="32"/>
    </w:rPr>
  </w:style>
  <w:style w:type="paragraph" w:customStyle="1" w:styleId="Kapitelunterberschrift">
    <w:name w:val="Kapitelunterüberschrift"/>
    <w:basedOn w:val="Kapitelberschrift"/>
    <w:next w:val="Textkrper"/>
    <w:pPr>
      <w:spacing w:before="360" w:after="360"/>
    </w:pPr>
    <w:rPr>
      <w:b w:val="0"/>
      <w:i/>
      <w:sz w:val="28"/>
    </w:rPr>
  </w:style>
  <w:style w:type="paragraph" w:customStyle="1" w:styleId="FuzeileErste">
    <w:name w:val="Fußzeile Erste"/>
    <w:basedOn w:val="Fuzeile"/>
    <w:pPr>
      <w:tabs>
        <w:tab w:val="clear" w:pos="8640"/>
      </w:tabs>
      <w:jc w:val="center"/>
    </w:pPr>
  </w:style>
  <w:style w:type="paragraph" w:customStyle="1" w:styleId="Fuzeilegerade">
    <w:name w:val="Fußzeile gerade"/>
    <w:basedOn w:val="Fuzeile"/>
  </w:style>
  <w:style w:type="paragraph" w:customStyle="1" w:styleId="Fuzeileungerade">
    <w:name w:val="Fußzeile ungerade"/>
    <w:basedOn w:val="Fuzeile"/>
    <w:pPr>
      <w:tabs>
        <w:tab w:val="right" w:pos="0"/>
      </w:tabs>
      <w:jc w:val="right"/>
    </w:pPr>
  </w:style>
  <w:style w:type="paragraph" w:customStyle="1" w:styleId="KopfzeileErste">
    <w:name w:val="Kopfzeile Erste"/>
    <w:basedOn w:val="Kopfzeile"/>
    <w:pPr>
      <w:tabs>
        <w:tab w:val="clear" w:pos="8640"/>
      </w:tabs>
      <w:jc w:val="center"/>
    </w:pPr>
  </w:style>
  <w:style w:type="paragraph" w:styleId="Kopfzeile">
    <w:name w:val="header"/>
    <w:basedOn w:val="Basis-Kopfzeile"/>
  </w:style>
  <w:style w:type="paragraph" w:customStyle="1" w:styleId="Kopfzeilegerade">
    <w:name w:val="Kopfzeile gerade"/>
    <w:basedOn w:val="Kopfzeile"/>
  </w:style>
  <w:style w:type="paragraph" w:customStyle="1" w:styleId="Kopfzeileungerade">
    <w:name w:val="Kopfzeile ungerade"/>
    <w:basedOn w:val="Kopfzeile"/>
    <w:pPr>
      <w:tabs>
        <w:tab w:val="right" w:pos="0"/>
      </w:tabs>
      <w:jc w:val="right"/>
    </w:pPr>
  </w:style>
  <w:style w:type="paragraph" w:customStyle="1" w:styleId="BlockzitatAnfang">
    <w:name w:val="Blockzitat Anfang"/>
    <w:basedOn w:val="Blockzitat"/>
    <w:next w:val="Blockzitat"/>
    <w:pPr>
      <w:spacing w:before="120"/>
    </w:pPr>
  </w:style>
  <w:style w:type="paragraph" w:customStyle="1" w:styleId="BlockzitatEnde">
    <w:name w:val="Blockzitat Ende"/>
    <w:basedOn w:val="Blockzitat"/>
    <w:next w:val="Textkrper"/>
    <w:pPr>
      <w:spacing w:after="240"/>
    </w:pPr>
  </w:style>
  <w:style w:type="paragraph" w:customStyle="1" w:styleId="AufzhlungAnfang">
    <w:name w:val="Aufzählung Anfang"/>
    <w:basedOn w:val="Aufzhlungszeichen"/>
    <w:next w:val="Aufzhlungszeichen"/>
    <w:pPr>
      <w:spacing w:before="80"/>
    </w:pPr>
  </w:style>
  <w:style w:type="paragraph" w:customStyle="1" w:styleId="AufzhlungEnde">
    <w:name w:val="Aufzählung Ende"/>
    <w:basedOn w:val="Aufzhlungszeichen"/>
    <w:next w:val="Textkrper"/>
    <w:pPr>
      <w:spacing w:after="240"/>
    </w:pPr>
  </w:style>
  <w:style w:type="paragraph" w:customStyle="1" w:styleId="ListeAnfang">
    <w:name w:val="Liste Anfang"/>
    <w:basedOn w:val="Liste"/>
    <w:next w:val="Liste"/>
    <w:pPr>
      <w:spacing w:before="80"/>
    </w:pPr>
  </w:style>
  <w:style w:type="paragraph" w:customStyle="1" w:styleId="ListeEnde">
    <w:name w:val="Liste Ende"/>
    <w:basedOn w:val="Liste"/>
    <w:next w:val="Textkrper"/>
    <w:pPr>
      <w:spacing w:after="240"/>
    </w:pPr>
  </w:style>
  <w:style w:type="paragraph" w:customStyle="1" w:styleId="NumerierungAnfang">
    <w:name w:val="Numerierung Anfang"/>
    <w:basedOn w:val="Listennummer"/>
    <w:next w:val="Listennummer"/>
    <w:pPr>
      <w:spacing w:before="80"/>
    </w:pPr>
  </w:style>
  <w:style w:type="paragraph" w:customStyle="1" w:styleId="NumerierungEnde">
    <w:name w:val="Numerierung Ende"/>
    <w:basedOn w:val="Listennummer"/>
    <w:next w:val="Textkrper"/>
    <w:pPr>
      <w:spacing w:after="240"/>
    </w:pPr>
  </w:style>
  <w:style w:type="paragraph" w:customStyle="1" w:styleId="TeilTitel">
    <w:name w:val="Teil Titel"/>
    <w:basedOn w:val="Basis-berschrift"/>
    <w:next w:val="TeilUntertitel"/>
    <w:pPr>
      <w:spacing w:before="600"/>
      <w:jc w:val="center"/>
    </w:pPr>
  </w:style>
  <w:style w:type="paragraph" w:customStyle="1" w:styleId="TeilUntertitel">
    <w:name w:val="Teil Untertitel"/>
    <w:basedOn w:val="TeilTitel"/>
    <w:next w:val="Textkrper"/>
    <w:pPr>
      <w:spacing w:before="360"/>
    </w:pPr>
    <w:rPr>
      <w:b w:val="0"/>
      <w:i/>
      <w:sz w:val="32"/>
    </w:rPr>
  </w:style>
  <w:style w:type="paragraph" w:customStyle="1" w:styleId="Textkrper21">
    <w:name w:val="Textkörper 21"/>
    <w:basedOn w:val="Textkrper"/>
    <w:pPr>
      <w:ind w:left="360"/>
    </w:pPr>
  </w:style>
  <w:style w:type="paragraph" w:styleId="Listenfortsetzung">
    <w:name w:val="List Continue"/>
    <w:basedOn w:val="Liste"/>
    <w:pPr>
      <w:tabs>
        <w:tab w:val="clear" w:pos="720"/>
      </w:tabs>
      <w:spacing w:after="1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nnummer5">
    <w:name w:val="List Number 5"/>
    <w:basedOn w:val="Listennummer"/>
    <w:pPr>
      <w:ind w:left="2160"/>
    </w:pPr>
  </w:style>
  <w:style w:type="paragraph" w:styleId="Listennummer4">
    <w:name w:val="List Number 4"/>
    <w:basedOn w:val="Listennummer"/>
    <w:pPr>
      <w:ind w:left="1800"/>
    </w:pPr>
  </w:style>
  <w:style w:type="paragraph" w:styleId="Listennummer3">
    <w:name w:val="List Number 3"/>
    <w:basedOn w:val="Listennummer"/>
    <w:pPr>
      <w:ind w:left="1440"/>
    </w:pPr>
  </w:style>
  <w:style w:type="paragraph" w:styleId="Listennummer2">
    <w:name w:val="List Number 2"/>
    <w:basedOn w:val="Listennummer"/>
    <w:pPr>
      <w:ind w:left="1080"/>
    </w:pPr>
  </w:style>
  <w:style w:type="paragraph" w:styleId="Aufzhlungszeichen5">
    <w:name w:val="List Bullet 5"/>
    <w:basedOn w:val="Aufzhlungszeichen"/>
    <w:pPr>
      <w:ind w:left="2160"/>
    </w:pPr>
  </w:style>
  <w:style w:type="paragraph" w:styleId="Aufzhlungszeichen4">
    <w:name w:val="List Bullet 4"/>
    <w:basedOn w:val="Aufzhlungszeichen"/>
    <w:pPr>
      <w:ind w:left="1800"/>
    </w:pPr>
  </w:style>
  <w:style w:type="paragraph" w:styleId="Aufzhlungszeichen3">
    <w:name w:val="List Bullet 3"/>
    <w:basedOn w:val="Aufzhlungszeichen"/>
    <w:pPr>
      <w:ind w:left="1440"/>
    </w:pPr>
  </w:style>
  <w:style w:type="paragraph" w:styleId="Aufzhlungszeichen2">
    <w:name w:val="List Bullet 2"/>
    <w:basedOn w:val="Aufzhlungszeichen"/>
    <w:pPr>
      <w:ind w:left="1080"/>
    </w:pPr>
  </w:style>
  <w:style w:type="paragraph" w:styleId="Listenfortsetzung2">
    <w:name w:val="List Continue 2"/>
    <w:basedOn w:val="Listenfortsetzung"/>
    <w:pPr>
      <w:ind w:left="1080"/>
    </w:pPr>
  </w:style>
  <w:style w:type="paragraph" w:customStyle="1" w:styleId="TeilBeschriftung">
    <w:name w:val="Teil Beschriftung"/>
    <w:basedOn w:val="Basis-berschrift"/>
    <w:next w:val="TeilTitel"/>
    <w:pPr>
      <w:spacing w:before="600" w:after="160"/>
      <w:jc w:val="center"/>
    </w:pPr>
    <w:rPr>
      <w:b w:val="0"/>
      <w:sz w:val="24"/>
      <w:u w:val="single"/>
    </w:rPr>
  </w:style>
  <w:style w:type="paragraph" w:customStyle="1" w:styleId="Abstzezusammenhalten">
    <w:name w:val="Absätze zusammenhalten"/>
    <w:basedOn w:val="Textkrper"/>
    <w:pPr>
      <w:keepNext/>
    </w:pPr>
  </w:style>
  <w:style w:type="paragraph" w:customStyle="1" w:styleId="Betreff">
    <w:name w:val="Betreff"/>
    <w:basedOn w:val="Textkrper"/>
    <w:rPr>
      <w:i/>
      <w:u w:val="single"/>
    </w:rPr>
  </w:style>
  <w:style w:type="paragraph" w:customStyle="1" w:styleId="Basis-berschrift">
    <w:name w:val="Basis-Überschrift"/>
    <w:basedOn w:val="Standard"/>
    <w:next w:val="Textkrper"/>
    <w:pPr>
      <w:keepNext/>
      <w:keepLines/>
      <w:spacing w:before="240"/>
    </w:pPr>
    <w:rPr>
      <w:b/>
      <w:kern w:val="28"/>
      <w:sz w:val="36"/>
    </w:rPr>
  </w:style>
  <w:style w:type="paragraph" w:styleId="Textkrper">
    <w:name w:val="Body Text"/>
    <w:basedOn w:val="Standard"/>
    <w:link w:val="TextkrperZchn"/>
    <w:pPr>
      <w:spacing w:line="360" w:lineRule="auto"/>
      <w:jc w:val="both"/>
    </w:pPr>
    <w:rPr>
      <w:rFonts w:ascii="Times New Roman" w:hAnsi="Times New Roman"/>
      <w:sz w:val="24"/>
    </w:rPr>
  </w:style>
  <w:style w:type="character" w:styleId="Hervorhebung">
    <w:name w:val="Emphasis"/>
    <w:qFormat/>
    <w:rPr>
      <w:i/>
    </w:rPr>
  </w:style>
  <w:style w:type="paragraph" w:customStyle="1" w:styleId="Adresse">
    <w:name w:val="Adresse"/>
    <w:basedOn w:val="Textkrper"/>
    <w:pPr>
      <w:keepLines/>
      <w:spacing w:after="0" w:line="240" w:lineRule="auto"/>
      <w:ind w:right="4320"/>
    </w:pPr>
  </w:style>
  <w:style w:type="character" w:styleId="Kommentarzeichen">
    <w:name w:val="annotation reference"/>
    <w:semiHidden/>
    <w:rPr>
      <w:sz w:val="16"/>
    </w:rPr>
  </w:style>
  <w:style w:type="paragraph" w:customStyle="1" w:styleId="berschriftTitelseite">
    <w:name w:val="Überschrift Titelseite"/>
    <w:basedOn w:val="Basis-berschrift"/>
    <w:next w:val="UnterberschriftTitelseite"/>
    <w:pPr>
      <w:spacing w:before="720" w:after="160"/>
      <w:jc w:val="center"/>
    </w:pPr>
    <w:rPr>
      <w:sz w:val="48"/>
    </w:rPr>
  </w:style>
  <w:style w:type="paragraph" w:styleId="Listenfortsetzung3">
    <w:name w:val="List Continue 3"/>
    <w:basedOn w:val="Listenfortsetzung"/>
    <w:pPr>
      <w:ind w:left="1440"/>
    </w:pPr>
  </w:style>
  <w:style w:type="paragraph" w:styleId="Listenfortsetzung4">
    <w:name w:val="List Continue 4"/>
    <w:basedOn w:val="Listenfortsetzung"/>
    <w:pPr>
      <w:ind w:left="1800"/>
    </w:pPr>
  </w:style>
  <w:style w:type="paragraph" w:styleId="Listenfortsetzung5">
    <w:name w:val="List Continue 5"/>
    <w:basedOn w:val="Listenfortsetzung"/>
    <w:pPr>
      <w:ind w:left="2160"/>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customStyle="1" w:styleId="bodytext">
    <w:name w:val="bodytext"/>
    <w:basedOn w:val="Standard"/>
    <w:pPr>
      <w:spacing w:before="100" w:beforeAutospacing="1" w:after="100" w:afterAutospacing="1"/>
    </w:pPr>
    <w:rPr>
      <w:rFonts w:ascii="Times New Roman" w:hAnsi="Times New Roman"/>
      <w:sz w:val="24"/>
      <w:szCs w:val="24"/>
    </w:rPr>
  </w:style>
  <w:style w:type="character" w:styleId="Hyperlink">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Verzeichnis1">
    <w:name w:val="toc 1"/>
    <w:basedOn w:val="Standard"/>
    <w:next w:val="Standard"/>
    <w:autoRedefine/>
    <w:uiPriority w:val="39"/>
    <w:pPr>
      <w:tabs>
        <w:tab w:val="left" w:pos="432"/>
        <w:tab w:val="right" w:leader="dot" w:pos="9629"/>
      </w:tabs>
      <w:spacing w:line="264" w:lineRule="auto"/>
    </w:pPr>
  </w:style>
  <w:style w:type="table" w:styleId="Tabellenraster">
    <w:name w:val="Table Grid"/>
    <w:basedOn w:val="NormaleTabelle"/>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pPr>
      <w:spacing w:after="0"/>
      <w:ind w:right="1699"/>
    </w:pPr>
    <w:rPr>
      <w:rFonts w:cs="Arial"/>
      <w:sz w:val="22"/>
    </w:rPr>
  </w:style>
  <w:style w:type="paragraph" w:styleId="Textkrper2">
    <w:name w:val="Body Text 2"/>
    <w:basedOn w:val="Standard"/>
    <w:pPr>
      <w:spacing w:line="480" w:lineRule="auto"/>
    </w:pPr>
  </w:style>
  <w:style w:type="paragraph" w:styleId="Kommentarthema">
    <w:name w:val="annotation subject"/>
    <w:basedOn w:val="Kommentartext"/>
    <w:next w:val="Kommentartext"/>
    <w:semiHidden/>
    <w:pPr>
      <w:tabs>
        <w:tab w:val="clear" w:pos="187"/>
      </w:tabs>
      <w:spacing w:after="0" w:line="240" w:lineRule="auto"/>
      <w:ind w:left="0" w:firstLine="0"/>
    </w:pPr>
    <w:rPr>
      <w:b/>
      <w:bCs/>
    </w:rPr>
  </w:style>
  <w:style w:type="paragraph" w:customStyle="1" w:styleId="Listenabsatz1">
    <w:name w:val="Listenabsatz1"/>
    <w:basedOn w:val="Standard"/>
    <w:pPr>
      <w:spacing w:after="200" w:line="276" w:lineRule="auto"/>
      <w:ind w:left="720"/>
      <w:contextualSpacing/>
    </w:pPr>
    <w:rPr>
      <w:rFonts w:ascii="Calibri" w:hAnsi="Calibri"/>
      <w:sz w:val="22"/>
      <w:szCs w:val="22"/>
      <w:lang w:eastAsia="en-US"/>
    </w:rPr>
  </w:style>
  <w:style w:type="character" w:customStyle="1" w:styleId="KommentartextZchn">
    <w:name w:val="Kommentartext Zchn"/>
    <w:link w:val="Kommentartext"/>
    <w:semiHidden/>
    <w:locked/>
    <w:rPr>
      <w:rFonts w:ascii="Arial" w:hAnsi="Arial"/>
      <w:lang w:val="de-DE" w:eastAsia="de-DE" w:bidi="ar-SA"/>
    </w:rPr>
  </w:style>
  <w:style w:type="character" w:customStyle="1" w:styleId="berschrift1Zchn">
    <w:name w:val="Überschrift 1 Zchn"/>
    <w:link w:val="berschrift1"/>
    <w:rPr>
      <w:rFonts w:ascii="Arial" w:hAnsi="Arial"/>
      <w:b/>
      <w:kern w:val="28"/>
      <w:sz w:val="32"/>
      <w:lang w:val="de-DE" w:eastAsia="de-DE" w:bidi="ar-SA"/>
    </w:rPr>
  </w:style>
  <w:style w:type="paragraph" w:styleId="Verzeichnis2">
    <w:name w:val="toc 2"/>
    <w:basedOn w:val="Standard"/>
    <w:next w:val="Standard"/>
    <w:autoRedefine/>
    <w:uiPriority w:val="39"/>
    <w:pPr>
      <w:spacing w:after="0" w:line="288" w:lineRule="auto"/>
      <w:ind w:left="432"/>
    </w:pPr>
    <w:rPr>
      <w:sz w:val="22"/>
    </w:rPr>
  </w:style>
  <w:style w:type="paragraph" w:styleId="Verzeichnis3">
    <w:name w:val="toc 3"/>
    <w:basedOn w:val="Standard"/>
    <w:next w:val="Standard"/>
    <w:autoRedefine/>
    <w:semiHidden/>
    <w:pPr>
      <w:spacing w:after="0" w:line="288" w:lineRule="auto"/>
      <w:ind w:left="403"/>
    </w:pPr>
    <w:rPr>
      <w:sz w:val="22"/>
    </w:rPr>
  </w:style>
  <w:style w:type="paragraph" w:styleId="StandardWeb">
    <w:name w:val="Normal (Web)"/>
    <w:basedOn w:val="Standard"/>
    <w:pPr>
      <w:spacing w:before="100" w:beforeAutospacing="1" w:after="100" w:afterAutospacing="1"/>
    </w:pPr>
    <w:rPr>
      <w:rFonts w:ascii="Times New Roman" w:hAnsi="Times New Roman"/>
      <w:sz w:val="24"/>
      <w:szCs w:val="24"/>
    </w:rPr>
  </w:style>
  <w:style w:type="character" w:styleId="BesuchterLink">
    <w:name w:val="FollowedHyperlink"/>
    <w:rPr>
      <w:color w:val="800080"/>
      <w:u w:val="single"/>
    </w:rPr>
  </w:style>
  <w:style w:type="character" w:customStyle="1" w:styleId="highlight">
    <w:name w:val="highlight"/>
    <w:basedOn w:val="Absatz-Standardschriftart"/>
  </w:style>
  <w:style w:type="character" w:customStyle="1" w:styleId="timark">
    <w:name w:val="timark"/>
    <w:basedOn w:val="Absatz-Standardschriftart"/>
  </w:style>
  <w:style w:type="character" w:customStyle="1" w:styleId="TextkrperZchn">
    <w:name w:val="Textkörper Zchn"/>
    <w:link w:val="Textkrper"/>
    <w:rPr>
      <w:sz w:val="24"/>
      <w:lang w:val="de-DE" w:eastAsia="de-DE" w:bidi="ar-SA"/>
    </w:rPr>
  </w:style>
  <w:style w:type="character" w:customStyle="1" w:styleId="Flietext">
    <w:name w:val="Fließtext_"/>
    <w:link w:val="Flietext1"/>
    <w:rPr>
      <w:rFonts w:ascii="Arial" w:hAnsi="Arial"/>
      <w:sz w:val="19"/>
      <w:szCs w:val="19"/>
      <w:lang w:bidi="ar-SA"/>
    </w:rPr>
  </w:style>
  <w:style w:type="paragraph" w:customStyle="1" w:styleId="Flietext1">
    <w:name w:val="Fließtext1"/>
    <w:basedOn w:val="Standard"/>
    <w:link w:val="Flietext"/>
    <w:pPr>
      <w:widowControl w:val="0"/>
      <w:shd w:val="clear" w:color="auto" w:fill="FFFFFF"/>
      <w:spacing w:before="240" w:after="0" w:line="240" w:lineRule="exact"/>
    </w:pPr>
    <w:rPr>
      <w:sz w:val="19"/>
      <w:szCs w:val="19"/>
    </w:rPr>
  </w:style>
  <w:style w:type="paragraph" w:customStyle="1" w:styleId="StandardFETTAbstand">
    <w:name w:val="StandardFETTAbstand"/>
    <w:basedOn w:val="Standard"/>
    <w:next w:val="Standard"/>
    <w:pPr>
      <w:tabs>
        <w:tab w:val="left" w:pos="1080"/>
      </w:tabs>
      <w:spacing w:before="240"/>
      <w:jc w:val="both"/>
    </w:pPr>
    <w:rPr>
      <w:rFonts w:eastAsia="Calibri"/>
      <w:b/>
      <w:bCs/>
      <w:sz w:val="22"/>
      <w:szCs w:val="24"/>
    </w:rPr>
  </w:style>
  <w:style w:type="character" w:customStyle="1" w:styleId="FlietextFett2">
    <w:name w:val="Fließtext + Fett2"/>
    <w:rPr>
      <w:rFonts w:ascii="Arial" w:hAnsi="Arial" w:cs="Arial"/>
      <w:b/>
      <w:bCs/>
      <w:spacing w:val="2"/>
      <w:sz w:val="20"/>
      <w:szCs w:val="20"/>
      <w:u w:val="none"/>
      <w:lang w:bidi="ar-SA"/>
    </w:rPr>
  </w:style>
  <w:style w:type="paragraph" w:customStyle="1" w:styleId="Flietext0">
    <w:name w:val="Fließtext"/>
    <w:basedOn w:val="Standard"/>
    <w:pPr>
      <w:widowControl w:val="0"/>
      <w:shd w:val="clear" w:color="auto" w:fill="FFFFFF"/>
      <w:spacing w:before="720" w:after="0" w:line="571" w:lineRule="exact"/>
      <w:ind w:hanging="340"/>
    </w:pPr>
    <w:rPr>
      <w:rFonts w:cs="Arial"/>
      <w:spacing w:val="2"/>
    </w:rPr>
  </w:style>
  <w:style w:type="character" w:customStyle="1" w:styleId="FlietextFett1">
    <w:name w:val="Fließtext + Fett1"/>
    <w:rPr>
      <w:rFonts w:ascii="Arial" w:hAnsi="Arial" w:cs="Arial"/>
      <w:b/>
      <w:bCs/>
      <w:spacing w:val="2"/>
      <w:sz w:val="20"/>
      <w:szCs w:val="20"/>
      <w:u w:val="none"/>
      <w:lang w:bidi="ar-SA"/>
    </w:rPr>
  </w:style>
  <w:style w:type="character" w:customStyle="1" w:styleId="FlietextFett">
    <w:name w:val="Fließtext + Fett"/>
    <w:rPr>
      <w:rFonts w:ascii="Arial" w:hAnsi="Arial" w:cs="Arial"/>
      <w:b/>
      <w:bCs/>
      <w:spacing w:val="2"/>
      <w:sz w:val="20"/>
      <w:szCs w:val="20"/>
      <w:u w:val="none"/>
      <w:lang w:bidi="ar-SA"/>
    </w:rPr>
  </w:style>
  <w:style w:type="character" w:customStyle="1" w:styleId="FuzeileZchn">
    <w:name w:val="Fußzeile Zchn"/>
    <w:link w:val="Fuzeile"/>
    <w:locked/>
    <w:rPr>
      <w:rFonts w:ascii="Arial" w:hAnsi="Arial"/>
      <w:lang w:val="de-DE" w:eastAsia="de-DE" w:bidi="ar-SA"/>
    </w:rPr>
  </w:style>
  <w:style w:type="character" w:customStyle="1" w:styleId="FunotentextZchn">
    <w:name w:val="Fußnotentext Zchn"/>
    <w:link w:val="Funotentext"/>
    <w:semiHidden/>
    <w:locked/>
    <w:rPr>
      <w:rFonts w:ascii="Arial" w:hAnsi="Arial"/>
      <w:sz w:val="18"/>
      <w:lang w:val="de-DE" w:eastAsia="de-DE" w:bidi="ar-SA"/>
    </w:rPr>
  </w:style>
  <w:style w:type="character" w:customStyle="1" w:styleId="Heading1Char">
    <w:name w:val="Heading 1 Char"/>
    <w:locked/>
    <w:rPr>
      <w:rFonts w:ascii="Arial" w:hAnsi="Arial" w:cs="Times New Roman"/>
      <w:b/>
      <w:sz w:val="24"/>
      <w:lang w:val="x-none" w:eastAsia="de-DE"/>
    </w:rPr>
  </w:style>
  <w:style w:type="paragraph" w:customStyle="1" w:styleId="AufgezhlteListe">
    <w:name w:val="AufgezählteListe"/>
    <w:basedOn w:val="Standard"/>
    <w:pPr>
      <w:numPr>
        <w:numId w:val="2"/>
      </w:numPr>
      <w:jc w:val="both"/>
    </w:pPr>
    <w:rPr>
      <w:rFonts w:eastAsia="Calibri"/>
      <w:sz w:val="22"/>
      <w:szCs w:val="24"/>
    </w:rPr>
  </w:style>
  <w:style w:type="paragraph" w:customStyle="1" w:styleId="tabelle">
    <w:name w:val="tabelle"/>
    <w:basedOn w:val="Standard"/>
    <w:pPr>
      <w:tabs>
        <w:tab w:val="left" w:pos="3119"/>
      </w:tabs>
      <w:spacing w:before="60" w:after="60"/>
      <w:jc w:val="both"/>
    </w:pPr>
    <w:rPr>
      <w:rFonts w:eastAsia="Calibri"/>
      <w:sz w:val="22"/>
    </w:rPr>
  </w:style>
  <w:style w:type="paragraph" w:styleId="Listenabsatz">
    <w:name w:val="List Paragraph"/>
    <w:basedOn w:val="Standard"/>
    <w:uiPriority w:val="34"/>
    <w:qFormat/>
    <w:pPr>
      <w:spacing w:after="160" w:line="259" w:lineRule="auto"/>
      <w:ind w:left="720"/>
      <w:contextualSpacing/>
    </w:pPr>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spacing w:before="480" w:after="0" w:line="276" w:lineRule="auto"/>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9376">
      <w:bodyDiv w:val="1"/>
      <w:marLeft w:val="0"/>
      <w:marRight w:val="0"/>
      <w:marTop w:val="0"/>
      <w:marBottom w:val="0"/>
      <w:divBdr>
        <w:top w:val="none" w:sz="0" w:space="0" w:color="auto"/>
        <w:left w:val="none" w:sz="0" w:space="0" w:color="auto"/>
        <w:bottom w:val="none" w:sz="0" w:space="0" w:color="auto"/>
        <w:right w:val="none" w:sz="0" w:space="0" w:color="auto"/>
      </w:divBdr>
    </w:div>
    <w:div w:id="257951698">
      <w:bodyDiv w:val="1"/>
      <w:marLeft w:val="0"/>
      <w:marRight w:val="0"/>
      <w:marTop w:val="0"/>
      <w:marBottom w:val="0"/>
      <w:divBdr>
        <w:top w:val="none" w:sz="0" w:space="0" w:color="auto"/>
        <w:left w:val="none" w:sz="0" w:space="0" w:color="auto"/>
        <w:bottom w:val="none" w:sz="0" w:space="0" w:color="auto"/>
        <w:right w:val="none" w:sz="0" w:space="0" w:color="auto"/>
      </w:divBdr>
    </w:div>
    <w:div w:id="295333405">
      <w:bodyDiv w:val="1"/>
      <w:marLeft w:val="0"/>
      <w:marRight w:val="0"/>
      <w:marTop w:val="0"/>
      <w:marBottom w:val="0"/>
      <w:divBdr>
        <w:top w:val="none" w:sz="0" w:space="0" w:color="auto"/>
        <w:left w:val="none" w:sz="0" w:space="0" w:color="auto"/>
        <w:bottom w:val="none" w:sz="0" w:space="0" w:color="auto"/>
        <w:right w:val="none" w:sz="0" w:space="0" w:color="auto"/>
      </w:divBdr>
    </w:div>
    <w:div w:id="421217376">
      <w:bodyDiv w:val="1"/>
      <w:marLeft w:val="0"/>
      <w:marRight w:val="0"/>
      <w:marTop w:val="0"/>
      <w:marBottom w:val="0"/>
      <w:divBdr>
        <w:top w:val="none" w:sz="0" w:space="0" w:color="auto"/>
        <w:left w:val="none" w:sz="0" w:space="0" w:color="auto"/>
        <w:bottom w:val="none" w:sz="0" w:space="0" w:color="auto"/>
        <w:right w:val="none" w:sz="0" w:space="0" w:color="auto"/>
      </w:divBdr>
    </w:div>
    <w:div w:id="607397787">
      <w:bodyDiv w:val="1"/>
      <w:marLeft w:val="0"/>
      <w:marRight w:val="0"/>
      <w:marTop w:val="0"/>
      <w:marBottom w:val="0"/>
      <w:divBdr>
        <w:top w:val="none" w:sz="0" w:space="0" w:color="auto"/>
        <w:left w:val="none" w:sz="0" w:space="0" w:color="auto"/>
        <w:bottom w:val="none" w:sz="0" w:space="0" w:color="auto"/>
        <w:right w:val="none" w:sz="0" w:space="0" w:color="auto"/>
      </w:divBdr>
      <w:divsChild>
        <w:div w:id="77486082">
          <w:marLeft w:val="0"/>
          <w:marRight w:val="0"/>
          <w:marTop w:val="0"/>
          <w:marBottom w:val="0"/>
          <w:divBdr>
            <w:top w:val="none" w:sz="0" w:space="0" w:color="auto"/>
            <w:left w:val="none" w:sz="0" w:space="0" w:color="auto"/>
            <w:bottom w:val="none" w:sz="0" w:space="0" w:color="auto"/>
            <w:right w:val="none" w:sz="0" w:space="0" w:color="auto"/>
          </w:divBdr>
          <w:divsChild>
            <w:div w:id="623734548">
              <w:marLeft w:val="0"/>
              <w:marRight w:val="0"/>
              <w:marTop w:val="0"/>
              <w:marBottom w:val="0"/>
              <w:divBdr>
                <w:top w:val="none" w:sz="0" w:space="0" w:color="auto"/>
                <w:left w:val="none" w:sz="0" w:space="0" w:color="auto"/>
                <w:bottom w:val="none" w:sz="0" w:space="0" w:color="auto"/>
                <w:right w:val="none" w:sz="0" w:space="0" w:color="auto"/>
              </w:divBdr>
            </w:div>
          </w:divsChild>
        </w:div>
        <w:div w:id="955869986">
          <w:marLeft w:val="0"/>
          <w:marRight w:val="0"/>
          <w:marTop w:val="0"/>
          <w:marBottom w:val="0"/>
          <w:divBdr>
            <w:top w:val="none" w:sz="0" w:space="0" w:color="auto"/>
            <w:left w:val="none" w:sz="0" w:space="0" w:color="auto"/>
            <w:bottom w:val="none" w:sz="0" w:space="0" w:color="auto"/>
            <w:right w:val="none" w:sz="0" w:space="0" w:color="auto"/>
          </w:divBdr>
          <w:divsChild>
            <w:div w:id="20482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17770">
      <w:bodyDiv w:val="1"/>
      <w:marLeft w:val="0"/>
      <w:marRight w:val="0"/>
      <w:marTop w:val="0"/>
      <w:marBottom w:val="0"/>
      <w:divBdr>
        <w:top w:val="none" w:sz="0" w:space="0" w:color="auto"/>
        <w:left w:val="none" w:sz="0" w:space="0" w:color="auto"/>
        <w:bottom w:val="none" w:sz="0" w:space="0" w:color="auto"/>
        <w:right w:val="none" w:sz="0" w:space="0" w:color="auto"/>
      </w:divBdr>
    </w:div>
    <w:div w:id="981158706">
      <w:bodyDiv w:val="1"/>
      <w:marLeft w:val="0"/>
      <w:marRight w:val="0"/>
      <w:marTop w:val="0"/>
      <w:marBottom w:val="0"/>
      <w:divBdr>
        <w:top w:val="none" w:sz="0" w:space="0" w:color="auto"/>
        <w:left w:val="none" w:sz="0" w:space="0" w:color="auto"/>
        <w:bottom w:val="none" w:sz="0" w:space="0" w:color="auto"/>
        <w:right w:val="none" w:sz="0" w:space="0" w:color="auto"/>
      </w:divBdr>
    </w:div>
    <w:div w:id="1231648936">
      <w:bodyDiv w:val="1"/>
      <w:marLeft w:val="0"/>
      <w:marRight w:val="0"/>
      <w:marTop w:val="0"/>
      <w:marBottom w:val="0"/>
      <w:divBdr>
        <w:top w:val="none" w:sz="0" w:space="0" w:color="auto"/>
        <w:left w:val="none" w:sz="0" w:space="0" w:color="auto"/>
        <w:bottom w:val="none" w:sz="0" w:space="0" w:color="auto"/>
        <w:right w:val="none" w:sz="0" w:space="0" w:color="auto"/>
      </w:divBdr>
    </w:div>
    <w:div w:id="178345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fm-bonn.org/definitionen/kmu-definition-der-eu-kommissio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C6088-CD37-4151-9D84-7E6A31C8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1918</Words>
  <Characters>12084</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Eigenerklärungen Wäschereiausschreibung</vt:lpstr>
    </vt:vector>
  </TitlesOfParts>
  <Company>Klinikum der Stadt Ludwigshafen gGmbH</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Wäschereiausschreibung</dc:title>
  <dc:creator>Karin Behnel</dc:creator>
  <cp:lastModifiedBy>Karin Behnel</cp:lastModifiedBy>
  <cp:revision>6</cp:revision>
  <cp:lastPrinted>2015-01-06T09:26:00Z</cp:lastPrinted>
  <dcterms:created xsi:type="dcterms:W3CDTF">2026-01-29T08:07:00Z</dcterms:created>
  <dcterms:modified xsi:type="dcterms:W3CDTF">2026-06-10T07:55:00Z</dcterms:modified>
</cp:coreProperties>
</file>